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60" w:rsidRPr="00E621F6" w:rsidRDefault="00E61704" w:rsidP="00493C17">
      <w:pPr>
        <w:pStyle w:val="Nagwek2"/>
        <w:shd w:val="clear" w:color="auto" w:fill="auto"/>
        <w:spacing w:after="240"/>
        <w:rPr>
          <w:rFonts w:ascii="Arial" w:hAnsi="Arial" w:cs="Arial"/>
          <w:color w:val="000000"/>
          <w:sz w:val="24"/>
          <w:szCs w:val="24"/>
        </w:rPr>
      </w:pPr>
      <w:r w:rsidRPr="00E621F6">
        <w:rPr>
          <w:rFonts w:ascii="Arial" w:hAnsi="Arial" w:cs="Arial"/>
          <w:sz w:val="24"/>
          <w:szCs w:val="24"/>
          <w:lang w:eastAsia="pl-PL"/>
        </w:rPr>
        <w:t>ZADANIE NR 1 „</w:t>
      </w:r>
      <w:r w:rsidR="000B0DBE" w:rsidRPr="00E621F6">
        <w:rPr>
          <w:rFonts w:ascii="Arial" w:hAnsi="Arial" w:cs="Arial"/>
          <w:sz w:val="24"/>
          <w:szCs w:val="24"/>
          <w:lang w:eastAsia="pl-PL"/>
        </w:rPr>
        <w:t>Dostawa zestawu laparoskopowego wraz z wyposażeniem na O. Ginekologii i Gin. Onkologicznej</w:t>
      </w:r>
      <w:r w:rsidRPr="00E621F6">
        <w:rPr>
          <w:rFonts w:ascii="Arial" w:hAnsi="Arial" w:cs="Arial"/>
          <w:sz w:val="24"/>
          <w:szCs w:val="24"/>
          <w:lang w:eastAsia="pl-PL"/>
        </w:rPr>
        <w:t>”</w:t>
      </w:r>
      <w:r w:rsidR="000B0DBE" w:rsidRPr="00E621F6">
        <w:rPr>
          <w:rFonts w:ascii="Arial" w:eastAsia="Calibri" w:hAnsi="Arial" w:cs="Arial"/>
          <w:sz w:val="24"/>
          <w:szCs w:val="24"/>
        </w:rPr>
        <w:t xml:space="preserve"> </w:t>
      </w:r>
    </w:p>
    <w:tbl>
      <w:tblPr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37"/>
        <w:gridCol w:w="9015"/>
        <w:gridCol w:w="760"/>
        <w:gridCol w:w="1707"/>
        <w:gridCol w:w="1985"/>
        <w:gridCol w:w="1417"/>
      </w:tblGrid>
      <w:tr w:rsidR="00AF3573" w:rsidRPr="00E621F6" w:rsidTr="00E621F6">
        <w:trPr>
          <w:trHeight w:val="284"/>
          <w:tblHeader/>
        </w:trPr>
        <w:tc>
          <w:tcPr>
            <w:tcW w:w="637" w:type="dxa"/>
            <w:vAlign w:val="center"/>
          </w:tcPr>
          <w:p w:rsidR="00AF3573" w:rsidRPr="00E621F6" w:rsidRDefault="00AF3573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9775" w:type="dxa"/>
            <w:gridSpan w:val="2"/>
            <w:vAlign w:val="center"/>
          </w:tcPr>
          <w:p w:rsidR="00AF3573" w:rsidRPr="00E621F6" w:rsidRDefault="00AF3573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Parametry</w:t>
            </w:r>
          </w:p>
        </w:tc>
        <w:tc>
          <w:tcPr>
            <w:tcW w:w="1707" w:type="dxa"/>
            <w:vAlign w:val="center"/>
          </w:tcPr>
          <w:p w:rsidR="00AF3573" w:rsidRPr="00E621F6" w:rsidRDefault="00AF3573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Parametr wymagany</w:t>
            </w:r>
          </w:p>
        </w:tc>
        <w:tc>
          <w:tcPr>
            <w:tcW w:w="1985" w:type="dxa"/>
            <w:vAlign w:val="center"/>
          </w:tcPr>
          <w:p w:rsidR="00AF3573" w:rsidRPr="00E621F6" w:rsidRDefault="00AF3573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Punktacja</w:t>
            </w:r>
          </w:p>
        </w:tc>
        <w:tc>
          <w:tcPr>
            <w:tcW w:w="1417" w:type="dxa"/>
            <w:vAlign w:val="center"/>
          </w:tcPr>
          <w:p w:rsidR="00AF3573" w:rsidRPr="00E621F6" w:rsidRDefault="00AF3573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Oferowane parametry</w:t>
            </w:r>
          </w:p>
        </w:tc>
      </w:tr>
      <w:tr w:rsidR="00AF3573" w:rsidRPr="00E621F6" w:rsidTr="00E621F6">
        <w:trPr>
          <w:trHeight w:val="284"/>
        </w:trPr>
        <w:tc>
          <w:tcPr>
            <w:tcW w:w="637" w:type="dxa"/>
            <w:shd w:val="clear" w:color="auto" w:fill="FFFFFF" w:themeFill="background1"/>
            <w:vAlign w:val="center"/>
          </w:tcPr>
          <w:p w:rsidR="00AF3573" w:rsidRPr="00E621F6" w:rsidRDefault="00AF3573" w:rsidP="00493C17">
            <w:pPr>
              <w:tabs>
                <w:tab w:val="center" w:pos="4536"/>
                <w:tab w:val="right" w:pos="9072"/>
              </w:tabs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  <w:shd w:val="clear" w:color="auto" w:fill="FFFFFF" w:themeFill="background1"/>
            <w:vAlign w:val="center"/>
          </w:tcPr>
          <w:p w:rsidR="00AF3573" w:rsidRPr="00E621F6" w:rsidRDefault="00C476D1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Monitor medyczny</w:t>
            </w:r>
            <w:r w:rsidR="00B87B56" w:rsidRPr="00E621F6">
              <w:rPr>
                <w:rFonts w:ascii="Arial" w:hAnsi="Arial" w:cs="Arial"/>
                <w:b/>
                <w:sz w:val="24"/>
                <w:szCs w:val="24"/>
              </w:rPr>
              <w:t xml:space="preserve"> – 2 szt.</w:t>
            </w:r>
          </w:p>
        </w:tc>
        <w:tc>
          <w:tcPr>
            <w:tcW w:w="1707" w:type="dxa"/>
            <w:shd w:val="clear" w:color="auto" w:fill="FFFFFF" w:themeFill="background1"/>
            <w:vAlign w:val="center"/>
          </w:tcPr>
          <w:p w:rsidR="00AF3573" w:rsidRPr="00E621F6" w:rsidRDefault="003A7C6B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typ i</w:t>
            </w:r>
            <w:r w:rsidR="007854AB" w:rsidRPr="00E621F6">
              <w:rPr>
                <w:rFonts w:ascii="Arial" w:hAnsi="Arial" w:cs="Arial"/>
                <w:sz w:val="24"/>
                <w:szCs w:val="24"/>
              </w:rPr>
              <w:t> </w:t>
            </w:r>
            <w:r w:rsidRPr="00E621F6">
              <w:rPr>
                <w:rFonts w:ascii="Arial" w:hAnsi="Arial" w:cs="Arial"/>
                <w:sz w:val="24"/>
                <w:szCs w:val="24"/>
              </w:rPr>
              <w:t>producenta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3573" w:rsidRPr="00E621F6" w:rsidRDefault="00AF357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AF3573" w:rsidRPr="00E621F6" w:rsidRDefault="00AF357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500B" w:rsidRPr="00E621F6" w:rsidTr="00E621F6">
        <w:trPr>
          <w:trHeight w:val="284"/>
        </w:trPr>
        <w:tc>
          <w:tcPr>
            <w:tcW w:w="637" w:type="dxa"/>
            <w:vAlign w:val="center"/>
          </w:tcPr>
          <w:p w:rsidR="00B2500B" w:rsidRPr="00E621F6" w:rsidRDefault="00B2500B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C476D1" w:rsidRPr="00E621F6" w:rsidRDefault="00DF3DF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Monitor medyczny 4K UHD:</w:t>
            </w:r>
          </w:p>
          <w:p w:rsidR="00C476D1" w:rsidRPr="00E621F6" w:rsidRDefault="00C476D1" w:rsidP="004845D7">
            <w:pPr>
              <w:pStyle w:val="Akapitzlist"/>
              <w:numPr>
                <w:ilvl w:val="0"/>
                <w:numId w:val="2"/>
              </w:numPr>
              <w:spacing w:before="0" w:after="0"/>
              <w:ind w:left="215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rozmiar min. 32 cale</w:t>
            </w:r>
          </w:p>
          <w:p w:rsidR="00C476D1" w:rsidRPr="00E621F6" w:rsidRDefault="00C476D1" w:rsidP="004845D7">
            <w:pPr>
              <w:pStyle w:val="Akapitzlist"/>
              <w:numPr>
                <w:ilvl w:val="0"/>
                <w:numId w:val="2"/>
              </w:numPr>
              <w:spacing w:before="0" w:after="0"/>
              <w:ind w:left="215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rozdzielczość: 3840 x 2160 pikseli</w:t>
            </w:r>
          </w:p>
          <w:p w:rsidR="00C476D1" w:rsidRPr="00E621F6" w:rsidRDefault="00C476D1" w:rsidP="004845D7">
            <w:pPr>
              <w:pStyle w:val="Akapitzlist"/>
              <w:numPr>
                <w:ilvl w:val="0"/>
                <w:numId w:val="2"/>
              </w:numPr>
              <w:spacing w:before="0" w:after="0"/>
              <w:ind w:left="215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mocowanie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Vesa</w:t>
            </w:r>
            <w:proofErr w:type="spellEnd"/>
          </w:p>
          <w:p w:rsidR="00C476D1" w:rsidRPr="00E621F6" w:rsidRDefault="00C476D1" w:rsidP="004845D7">
            <w:pPr>
              <w:pStyle w:val="Akapitzlist"/>
              <w:numPr>
                <w:ilvl w:val="0"/>
                <w:numId w:val="2"/>
              </w:numPr>
              <w:spacing w:before="0" w:after="0"/>
              <w:ind w:left="215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kąt widzenia 178</w:t>
            </w:r>
            <w:r w:rsidRPr="00E621F6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Pr="00E621F6">
              <w:rPr>
                <w:rFonts w:ascii="Arial" w:hAnsi="Arial" w:cs="Arial"/>
                <w:sz w:val="24"/>
                <w:szCs w:val="24"/>
              </w:rPr>
              <w:t>/178</w:t>
            </w:r>
            <w:r w:rsidRPr="00E621F6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</w:p>
          <w:p w:rsidR="00C476D1" w:rsidRPr="00E621F6" w:rsidRDefault="00C476D1" w:rsidP="004845D7">
            <w:pPr>
              <w:pStyle w:val="Akapitzlist"/>
              <w:numPr>
                <w:ilvl w:val="0"/>
                <w:numId w:val="2"/>
              </w:numPr>
              <w:spacing w:before="0" w:after="0"/>
              <w:ind w:left="215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wbudowany zasilacz w obudowę</w:t>
            </w:r>
          </w:p>
          <w:p w:rsidR="00C476D1" w:rsidRPr="00E621F6" w:rsidRDefault="00C476D1" w:rsidP="004845D7">
            <w:pPr>
              <w:pStyle w:val="Akapitzlist"/>
              <w:numPr>
                <w:ilvl w:val="0"/>
                <w:numId w:val="2"/>
              </w:numPr>
              <w:spacing w:before="0" w:after="0"/>
              <w:ind w:left="215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chłodzenie pasywne</w:t>
            </w:r>
          </w:p>
          <w:p w:rsidR="00C476D1" w:rsidRPr="00E621F6" w:rsidRDefault="00C476D1" w:rsidP="004845D7">
            <w:pPr>
              <w:pStyle w:val="Akapitzlist"/>
              <w:numPr>
                <w:ilvl w:val="0"/>
                <w:numId w:val="2"/>
              </w:numPr>
              <w:spacing w:before="0" w:after="0"/>
              <w:ind w:left="215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dotykowy panel sterujący</w:t>
            </w:r>
          </w:p>
          <w:p w:rsidR="00B2500B" w:rsidRPr="00E621F6" w:rsidRDefault="00C476D1" w:rsidP="004845D7">
            <w:pPr>
              <w:pStyle w:val="Akapitzlist"/>
              <w:numPr>
                <w:ilvl w:val="0"/>
                <w:numId w:val="2"/>
              </w:numPr>
              <w:spacing w:before="0" w:after="0"/>
              <w:ind w:left="215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dwustronna powłoka antyrefleksyjna </w:t>
            </w:r>
          </w:p>
          <w:p w:rsidR="00D21C50" w:rsidRPr="00E621F6" w:rsidRDefault="00D21C50" w:rsidP="004845D7">
            <w:pPr>
              <w:pStyle w:val="Akapitzlist"/>
              <w:numPr>
                <w:ilvl w:val="0"/>
                <w:numId w:val="2"/>
              </w:numPr>
              <w:spacing w:before="0" w:after="0"/>
              <w:ind w:left="215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ochrona przed zalaniem</w:t>
            </w:r>
          </w:p>
          <w:p w:rsidR="00AD2A6E" w:rsidRPr="00E621F6" w:rsidRDefault="00AD2A6E" w:rsidP="004845D7">
            <w:pPr>
              <w:pStyle w:val="Akapitzlist"/>
              <w:numPr>
                <w:ilvl w:val="0"/>
                <w:numId w:val="2"/>
              </w:numPr>
              <w:spacing w:before="0" w:after="0"/>
              <w:ind w:left="215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dedykowany do pracy na sali operacyjnej</w:t>
            </w:r>
          </w:p>
        </w:tc>
        <w:tc>
          <w:tcPr>
            <w:tcW w:w="1707" w:type="dxa"/>
            <w:vAlign w:val="center"/>
          </w:tcPr>
          <w:p w:rsidR="00B2500B" w:rsidRPr="00E621F6" w:rsidRDefault="00B87B56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B2500B" w:rsidRPr="00E621F6" w:rsidRDefault="00B2500B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2500B" w:rsidRPr="00E621F6" w:rsidRDefault="00B2500B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500B" w:rsidRPr="00E621F6" w:rsidTr="008A61CE">
        <w:trPr>
          <w:trHeight w:val="284"/>
        </w:trPr>
        <w:tc>
          <w:tcPr>
            <w:tcW w:w="637" w:type="dxa"/>
            <w:shd w:val="clear" w:color="auto" w:fill="FFFFFF" w:themeFill="background1"/>
            <w:vAlign w:val="center"/>
          </w:tcPr>
          <w:p w:rsidR="00B2500B" w:rsidRPr="00E621F6" w:rsidRDefault="00B2500B" w:rsidP="00493C17">
            <w:pPr>
              <w:tabs>
                <w:tab w:val="center" w:pos="4536"/>
                <w:tab w:val="right" w:pos="9072"/>
              </w:tabs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  <w:shd w:val="clear" w:color="auto" w:fill="FFFFFF" w:themeFill="background1"/>
            <w:vAlign w:val="center"/>
          </w:tcPr>
          <w:p w:rsidR="00B2500B" w:rsidRPr="00E621F6" w:rsidRDefault="00C476D1" w:rsidP="00493C17">
            <w:pPr>
              <w:tabs>
                <w:tab w:val="center" w:pos="4536"/>
                <w:tab w:val="right" w:pos="9072"/>
              </w:tabs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System kamery endoskopowej</w:t>
            </w:r>
          </w:p>
        </w:tc>
        <w:tc>
          <w:tcPr>
            <w:tcW w:w="1707" w:type="dxa"/>
            <w:shd w:val="clear" w:color="auto" w:fill="FFFFFF" w:themeFill="background1"/>
            <w:vAlign w:val="center"/>
          </w:tcPr>
          <w:p w:rsidR="00B2500B" w:rsidRPr="00E621F6" w:rsidRDefault="00B2500B" w:rsidP="00493C17">
            <w:pPr>
              <w:tabs>
                <w:tab w:val="center" w:pos="4536"/>
                <w:tab w:val="right" w:pos="9072"/>
              </w:tabs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2500B" w:rsidRPr="00E621F6" w:rsidRDefault="00B2500B" w:rsidP="00493C17">
            <w:pPr>
              <w:tabs>
                <w:tab w:val="center" w:pos="4536"/>
                <w:tab w:val="right" w:pos="9072"/>
              </w:tabs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2500B" w:rsidRPr="00E621F6" w:rsidRDefault="00B2500B" w:rsidP="00493C17">
            <w:pPr>
              <w:tabs>
                <w:tab w:val="center" w:pos="4536"/>
                <w:tab w:val="right" w:pos="9072"/>
              </w:tabs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AD2A6E" w:rsidRPr="00E621F6" w:rsidTr="00E621F6">
        <w:trPr>
          <w:trHeight w:val="284"/>
        </w:trPr>
        <w:tc>
          <w:tcPr>
            <w:tcW w:w="637" w:type="dxa"/>
            <w:vAlign w:val="center"/>
          </w:tcPr>
          <w:p w:rsidR="00AD2A6E" w:rsidRPr="00E621F6" w:rsidRDefault="00AD2A6E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AD2A6E" w:rsidRPr="00E621F6" w:rsidRDefault="00AD2A6E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System kamery endoskopowej przeznaczony do wizualizacji zabiegów endoskopowych w różnych dyscyplinach medycyny. </w:t>
            </w:r>
          </w:p>
        </w:tc>
        <w:tc>
          <w:tcPr>
            <w:tcW w:w="1707" w:type="dxa"/>
            <w:vAlign w:val="center"/>
          </w:tcPr>
          <w:p w:rsidR="00AD2A6E" w:rsidRPr="00E621F6" w:rsidRDefault="00AD2A6E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AD2A6E" w:rsidRPr="00E621F6" w:rsidRDefault="00AD2A6E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D2A6E" w:rsidRPr="00E621F6" w:rsidRDefault="00AD2A6E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2A6E" w:rsidRPr="00E621F6" w:rsidTr="00E621F6">
        <w:trPr>
          <w:trHeight w:val="284"/>
        </w:trPr>
        <w:tc>
          <w:tcPr>
            <w:tcW w:w="637" w:type="dxa"/>
            <w:vAlign w:val="center"/>
          </w:tcPr>
          <w:p w:rsidR="00AD2A6E" w:rsidRPr="00E621F6" w:rsidRDefault="00AD2A6E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AD2A6E" w:rsidRPr="00E621F6" w:rsidRDefault="00AD2A6E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System posiada</w:t>
            </w:r>
            <w:r w:rsidR="00D268B5" w:rsidRPr="00E621F6">
              <w:rPr>
                <w:rFonts w:ascii="Arial" w:hAnsi="Arial" w:cs="Arial"/>
                <w:sz w:val="24"/>
                <w:szCs w:val="24"/>
              </w:rPr>
              <w:t xml:space="preserve">jący </w:t>
            </w:r>
            <w:r w:rsidRPr="00E621F6">
              <w:rPr>
                <w:rFonts w:ascii="Arial" w:hAnsi="Arial" w:cs="Arial"/>
                <w:sz w:val="24"/>
                <w:szCs w:val="24"/>
              </w:rPr>
              <w:t>możliwość obrazowania endoskopowego w zakresie bliskiej podczerwieni NIR.</w:t>
            </w:r>
          </w:p>
        </w:tc>
        <w:tc>
          <w:tcPr>
            <w:tcW w:w="1707" w:type="dxa"/>
            <w:vAlign w:val="center"/>
          </w:tcPr>
          <w:p w:rsidR="00AD2A6E" w:rsidRPr="00E621F6" w:rsidRDefault="00AD2A6E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AD2A6E" w:rsidRPr="00E621F6" w:rsidRDefault="00AD2A6E" w:rsidP="00493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D2A6E" w:rsidRPr="00E621F6" w:rsidRDefault="00AD2A6E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Kompletny system kamery endoskopowej ma zawierać jednostkę sterującą kamery, głowicę kamery do sterowania jednostką sterująca, min. 2 łączniki (obiektywy) kamery</w:t>
            </w:r>
            <w:r w:rsidR="00FB5DA8" w:rsidRPr="00E621F6">
              <w:rPr>
                <w:rFonts w:ascii="Arial" w:hAnsi="Arial" w:cs="Arial"/>
                <w:sz w:val="24"/>
                <w:szCs w:val="24"/>
              </w:rPr>
              <w:t xml:space="preserve"> (1 o stałej ogniskowej, 1 o zmiennej ogniskowej)</w:t>
            </w:r>
            <w:r w:rsidRPr="00E621F6">
              <w:rPr>
                <w:rFonts w:ascii="Arial" w:hAnsi="Arial" w:cs="Arial"/>
                <w:sz w:val="24"/>
                <w:szCs w:val="24"/>
              </w:rPr>
              <w:t>, tablet z aplikacją użytkownika do sterowania jednostką sterującą, klawiaturę medyczną (USB) do sterowania jednostką sterującą.</w:t>
            </w:r>
          </w:p>
        </w:tc>
        <w:tc>
          <w:tcPr>
            <w:tcW w:w="1707" w:type="dxa"/>
            <w:vAlign w:val="center"/>
          </w:tcPr>
          <w:p w:rsidR="00C476D1" w:rsidRPr="00E621F6" w:rsidRDefault="00AD2A6E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C476D1" w:rsidRPr="00E621F6" w:rsidRDefault="008A3ACD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5BA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6545BA" w:rsidRPr="00E621F6" w:rsidRDefault="006545BA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6545BA" w:rsidRPr="00E621F6" w:rsidRDefault="006545BA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Jednostka sterująca kamery – 1</w:t>
            </w:r>
            <w:r w:rsidR="009228D1" w:rsidRPr="00E621F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621F6">
              <w:rPr>
                <w:rFonts w:ascii="Arial" w:hAnsi="Arial" w:cs="Arial"/>
                <w:b/>
                <w:sz w:val="24"/>
                <w:szCs w:val="24"/>
              </w:rPr>
              <w:t>szt</w:t>
            </w:r>
            <w:proofErr w:type="spellEnd"/>
            <w:r w:rsidRPr="00E621F6">
              <w:rPr>
                <w:rFonts w:ascii="Arial" w:hAnsi="Arial" w:cs="Arial"/>
                <w:b/>
                <w:sz w:val="24"/>
                <w:szCs w:val="24"/>
              </w:rPr>
              <w:t xml:space="preserve"> .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6545BA" w:rsidRPr="00E621F6" w:rsidRDefault="006545BA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typ i producenta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545BA" w:rsidRPr="00E621F6" w:rsidRDefault="006545BA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545BA" w:rsidRPr="00E621F6" w:rsidRDefault="006545BA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</w:tcPr>
          <w:p w:rsidR="00C476D1" w:rsidRPr="00E621F6" w:rsidRDefault="00ED2F3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Panel przedni wyposażony w: </w:t>
            </w:r>
            <w:r w:rsidR="00C476D1" w:rsidRPr="00E621F6">
              <w:rPr>
                <w:rFonts w:ascii="Arial" w:hAnsi="Arial" w:cs="Arial"/>
                <w:sz w:val="24"/>
                <w:szCs w:val="24"/>
              </w:rPr>
              <w:t xml:space="preserve">gniazdo do podłączenia głowicy kamery, czujnik światła </w:t>
            </w:r>
            <w:r w:rsidR="00C476D1" w:rsidRPr="00E621F6">
              <w:rPr>
                <w:rFonts w:ascii="Arial" w:hAnsi="Arial" w:cs="Arial"/>
                <w:sz w:val="24"/>
                <w:szCs w:val="24"/>
              </w:rPr>
              <w:lastRenderedPageBreak/>
              <w:t xml:space="preserve">otoczenia, </w:t>
            </w:r>
            <w:r w:rsidR="00AD2A6E" w:rsidRPr="00E621F6">
              <w:rPr>
                <w:rFonts w:ascii="Arial" w:hAnsi="Arial" w:cs="Arial"/>
                <w:sz w:val="24"/>
                <w:szCs w:val="24"/>
              </w:rPr>
              <w:t>wskaźnik</w:t>
            </w:r>
            <w:r w:rsidR="00C476D1" w:rsidRPr="00E621F6">
              <w:rPr>
                <w:rFonts w:ascii="Arial" w:hAnsi="Arial" w:cs="Arial"/>
                <w:sz w:val="24"/>
                <w:szCs w:val="24"/>
              </w:rPr>
              <w:t xml:space="preserve"> stanu pracy urządzenia sygnalizujący użytkownikowi: gotowość systemu do pracy, awarie oraz </w:t>
            </w:r>
            <w:r w:rsidR="00933001" w:rsidRPr="00E621F6">
              <w:rPr>
                <w:rFonts w:ascii="Arial" w:hAnsi="Arial" w:cs="Arial"/>
                <w:sz w:val="24"/>
                <w:szCs w:val="24"/>
              </w:rPr>
              <w:t>sygnalizacja</w:t>
            </w:r>
            <w:r w:rsidR="00C476D1" w:rsidRPr="00E621F6">
              <w:rPr>
                <w:rFonts w:ascii="Arial" w:hAnsi="Arial" w:cs="Arial"/>
                <w:sz w:val="24"/>
                <w:szCs w:val="24"/>
              </w:rPr>
              <w:t xml:space="preserve"> podczas uruchomienia.</w:t>
            </w:r>
          </w:p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Klasa ochrony (część użytkowa) typu CF.</w:t>
            </w:r>
          </w:p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Rozdzielczość 3840 x 2160 pikseli.</w:t>
            </w:r>
          </w:p>
        </w:tc>
        <w:tc>
          <w:tcPr>
            <w:tcW w:w="1707" w:type="dxa"/>
            <w:vAlign w:val="center"/>
          </w:tcPr>
          <w:p w:rsidR="00C476D1" w:rsidRPr="00E621F6" w:rsidRDefault="00AD2A6E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 xml:space="preserve">Tak / Podać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typ i producenta</w:t>
            </w:r>
          </w:p>
        </w:tc>
        <w:tc>
          <w:tcPr>
            <w:tcW w:w="1985" w:type="dxa"/>
            <w:vAlign w:val="center"/>
          </w:tcPr>
          <w:p w:rsidR="00C476D1" w:rsidRPr="00E621F6" w:rsidRDefault="00C476D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</w:tcPr>
          <w:p w:rsidR="00C476D1" w:rsidRPr="00E621F6" w:rsidRDefault="005C595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Panel tylny wyposażony w: p</w:t>
            </w:r>
            <w:r w:rsidR="00C476D1" w:rsidRPr="00E621F6">
              <w:rPr>
                <w:rFonts w:ascii="Arial" w:hAnsi="Arial" w:cs="Arial"/>
                <w:sz w:val="24"/>
                <w:szCs w:val="24"/>
              </w:rPr>
              <w:t>rzycisk włączania/wyłączania zasilania, 1 x port przyłączeniowy magistrali CAN, 1 x Ethernet TCP/IP, 2 x port komunikacyjny RS-232, 2 x gniazdo USB – 0,5A zamontowane poziomo, 1 x gniazdo USB -</w:t>
            </w:r>
            <w:r w:rsidR="00B906B1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76D1" w:rsidRPr="00E621F6">
              <w:rPr>
                <w:rFonts w:ascii="Arial" w:hAnsi="Arial" w:cs="Arial"/>
                <w:sz w:val="24"/>
                <w:szCs w:val="24"/>
              </w:rPr>
              <w:t xml:space="preserve">2,0 A zamontowane pionowo, 1 x port ACC1, 1 x port ACC2, 1 x wyjście DVI, 2 x wyjście SDI (Port 3G-HD-SDI), 4 x wyjście SDI (Port 12G-SDI), 1 x </w:t>
            </w:r>
            <w:r w:rsidRPr="00E621F6">
              <w:rPr>
                <w:rFonts w:ascii="Arial" w:hAnsi="Arial" w:cs="Arial"/>
                <w:sz w:val="24"/>
                <w:szCs w:val="24"/>
              </w:rPr>
              <w:t>wyjście</w:t>
            </w:r>
            <w:r w:rsidR="00C476D1" w:rsidRPr="00E621F6">
              <w:rPr>
                <w:rFonts w:ascii="Arial" w:hAnsi="Arial" w:cs="Arial"/>
                <w:sz w:val="24"/>
                <w:szCs w:val="24"/>
              </w:rPr>
              <w:t xml:space="preserve"> HDMI.</w:t>
            </w:r>
          </w:p>
        </w:tc>
        <w:tc>
          <w:tcPr>
            <w:tcW w:w="1707" w:type="dxa"/>
            <w:vAlign w:val="center"/>
          </w:tcPr>
          <w:p w:rsidR="00C476D1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C476D1" w:rsidRPr="00E621F6" w:rsidRDefault="00C476D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Sterowanie 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>jednostką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sterującą kamery z poziomu modułu przycisków na głowicy kamery, z 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>klawiatury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medycznej,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z aplikacji zdalnego sterowania na tablecie.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System kamery endoskopowej posiadający tryb obrazowania, który wykorzystuje uwydatnienie kontrastu w celu lepszej wizualizacji np. naczyń krwionośnych.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Funkcja wykonania balansu bieli dostępna z modułu przycisków na głowicy kamery, z odpowiedniego przycisku na podłączonej 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>klawiaturze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medycznej, z aplikacji zdalnego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 xml:space="preserve">sterowania na tablecie. 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  <w:r w:rsidRPr="00E621F6">
              <w:rPr>
                <w:rFonts w:ascii="Arial" w:hAnsi="Arial" w:cs="Arial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Na ekranie monitora widoczne komunikaty informujące użytkownika o prawidłowym przeprowadzeniu balansu bieli w sekwencji: balans bieli jest w trakcie, potwierdzenie ukończenia ustawienia balansu bieli.</w:t>
            </w:r>
          </w:p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 przypadku nieprawidłowego wykonania balansu bieli, użytkownik otrzymuje komunikat zwrotny, iż balans bieli został anulowany. System informuj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>ący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użytkownika o powodzie nieprawidłowego jego wykonania w postaci komunikatów na ekranie monitora</w:t>
            </w:r>
            <w:r w:rsidR="00661CAA" w:rsidRPr="00E621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7" w:type="dxa"/>
            <w:vAlign w:val="center"/>
          </w:tcPr>
          <w:p w:rsidR="00C476D1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C476D1" w:rsidRPr="00E621F6" w:rsidRDefault="00C476D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Funkcja włączania/wyłączania 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>źródła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światła dostępna z modułu przycisków na głowicy kamery (możliwość skonfigurowania), z aplikacji zdalnego sterowania z tabletu. 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Funkcja zatrzymania obrazu, funkcja zoom dostępna z odpowiedniego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przycisku z klawiatury medycznej, za pomocą modułu przycisków na głowicy kamery (możliwość skonfigurowania), z aplikacji zdalnego sterowania z tabletu. Podczas korzystania z funkcji zatrzymania obrazu na ekranie monitora wyświetl</w:t>
            </w:r>
            <w:r w:rsidR="00661CAA" w:rsidRPr="00E621F6">
              <w:rPr>
                <w:rFonts w:ascii="Arial" w:hAnsi="Arial" w:cs="Arial"/>
                <w:sz w:val="24"/>
                <w:szCs w:val="24"/>
              </w:rPr>
              <w:t xml:space="preserve">anie </w:t>
            </w:r>
            <w:r w:rsidRPr="00E621F6">
              <w:rPr>
                <w:rFonts w:ascii="Arial" w:hAnsi="Arial" w:cs="Arial"/>
                <w:sz w:val="24"/>
                <w:szCs w:val="24"/>
              </w:rPr>
              <w:t>komunikat</w:t>
            </w:r>
            <w:r w:rsidR="00661CAA" w:rsidRPr="00E621F6">
              <w:rPr>
                <w:rFonts w:ascii="Arial" w:hAnsi="Arial" w:cs="Arial"/>
                <w:sz w:val="24"/>
                <w:szCs w:val="24"/>
              </w:rPr>
              <w:t>u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informując</w:t>
            </w:r>
            <w:r w:rsidR="00661CAA" w:rsidRPr="00E621F6">
              <w:rPr>
                <w:rFonts w:ascii="Arial" w:hAnsi="Arial" w:cs="Arial"/>
                <w:sz w:val="24"/>
                <w:szCs w:val="24"/>
              </w:rPr>
              <w:t>ego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o 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>aktywności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niniejszej funkcji.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  <w:r w:rsidRPr="00E621F6">
              <w:rPr>
                <w:rFonts w:ascii="Arial" w:hAnsi="Arial" w:cs="Arial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C476D1" w:rsidRPr="00E621F6" w:rsidRDefault="00C476D1" w:rsidP="00493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Możliwość wyświetlenia na monitorze wartości światła otoczenia na stałe, funkcja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dostępna z klawiatury, z aplikacji zdalnego sterowania z tabl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>e</w:t>
            </w:r>
            <w:r w:rsidRPr="00E621F6">
              <w:rPr>
                <w:rFonts w:ascii="Arial" w:hAnsi="Arial" w:cs="Arial"/>
                <w:sz w:val="24"/>
                <w:szCs w:val="24"/>
              </w:rPr>
              <w:t>tu.</w:t>
            </w:r>
          </w:p>
        </w:tc>
        <w:tc>
          <w:tcPr>
            <w:tcW w:w="1707" w:type="dxa"/>
            <w:vAlign w:val="center"/>
          </w:tcPr>
          <w:p w:rsidR="00C476D1" w:rsidRPr="00E621F6" w:rsidRDefault="008A3ACD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  <w:r w:rsidRPr="00E621F6">
              <w:rPr>
                <w:rFonts w:ascii="Arial" w:eastAsia="SimSun" w:hAnsi="Arial" w:cs="Arial"/>
                <w:kern w:val="0"/>
                <w:lang w:bidi="ar-SA"/>
              </w:rPr>
              <w:lastRenderedPageBreak/>
              <w:t>TAK / NIE</w:t>
            </w:r>
          </w:p>
        </w:tc>
        <w:tc>
          <w:tcPr>
            <w:tcW w:w="1985" w:type="dxa"/>
            <w:vAlign w:val="center"/>
          </w:tcPr>
          <w:p w:rsidR="008A3ACD" w:rsidRPr="00E621F6" w:rsidRDefault="008A3ACD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  <w:r w:rsidRPr="00E621F6">
              <w:rPr>
                <w:rFonts w:ascii="Arial" w:eastAsia="SimSun" w:hAnsi="Arial" w:cs="Arial"/>
                <w:kern w:val="0"/>
                <w:lang w:bidi="ar-SA"/>
              </w:rPr>
              <w:t>TAK – 10pkt</w:t>
            </w:r>
          </w:p>
          <w:p w:rsidR="00C476D1" w:rsidRPr="00E621F6" w:rsidRDefault="008A3ACD" w:rsidP="00493C17">
            <w:pPr>
              <w:pStyle w:val="Standard"/>
              <w:spacing w:before="0" w:line="276" w:lineRule="auto"/>
              <w:jc w:val="center"/>
              <w:rPr>
                <w:rFonts w:ascii="Arial" w:hAnsi="Arial" w:cs="Arial"/>
              </w:rPr>
            </w:pPr>
            <w:r w:rsidRPr="00E621F6">
              <w:rPr>
                <w:rFonts w:ascii="Arial" w:eastAsia="SimSun" w:hAnsi="Arial" w:cs="Arial"/>
                <w:kern w:val="0"/>
                <w:lang w:bidi="ar-SA"/>
              </w:rPr>
              <w:lastRenderedPageBreak/>
              <w:t>NIE</w:t>
            </w:r>
            <w:r w:rsidR="00661CAA" w:rsidRPr="00E621F6">
              <w:rPr>
                <w:rFonts w:ascii="Arial" w:eastAsia="SimSun" w:hAnsi="Arial" w:cs="Arial"/>
                <w:kern w:val="0"/>
                <w:lang w:bidi="ar-SA"/>
              </w:rPr>
              <w:t xml:space="preserve"> </w:t>
            </w:r>
            <w:r w:rsidRPr="00E621F6">
              <w:rPr>
                <w:rFonts w:ascii="Arial" w:eastAsia="SimSun" w:hAnsi="Arial" w:cs="Arial"/>
                <w:kern w:val="0"/>
                <w:lang w:bidi="ar-SA"/>
              </w:rPr>
              <w:t>-</w:t>
            </w:r>
            <w:r w:rsidR="005C5957" w:rsidRPr="00E621F6">
              <w:rPr>
                <w:rFonts w:ascii="Arial" w:eastAsia="SimSun" w:hAnsi="Arial" w:cs="Arial"/>
                <w:kern w:val="0"/>
                <w:lang w:bidi="ar-SA"/>
              </w:rPr>
              <w:t xml:space="preserve"> </w:t>
            </w:r>
            <w:r w:rsidRPr="00E621F6">
              <w:rPr>
                <w:rFonts w:ascii="Arial" w:eastAsia="SimSun" w:hAnsi="Arial" w:cs="Arial"/>
                <w:kern w:val="0"/>
                <w:lang w:bidi="ar-SA"/>
              </w:rPr>
              <w:t>0pkt</w:t>
            </w: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89737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Możliwość wykonania z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>djęci</w:t>
            </w:r>
            <w:r w:rsidRPr="00E621F6">
              <w:rPr>
                <w:rFonts w:ascii="Arial" w:hAnsi="Arial" w:cs="Arial"/>
                <w:sz w:val="24"/>
                <w:szCs w:val="24"/>
              </w:rPr>
              <w:t>a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 xml:space="preserve"> obrazu z odpowiedniego przycisku z klawiatury medycznej, z modułu przycisków na głowicy kamery (możliwość skonfigurowania), z aplikacji zdalnego sterowania z tabletu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89737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Możliwość 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>rozpocz</w:t>
            </w:r>
            <w:r w:rsidRPr="00E621F6">
              <w:rPr>
                <w:rFonts w:ascii="Arial" w:hAnsi="Arial" w:cs="Arial"/>
                <w:sz w:val="24"/>
                <w:szCs w:val="24"/>
              </w:rPr>
              <w:t>ęcia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>/zatrzyma</w:t>
            </w:r>
            <w:r w:rsidRPr="00E621F6">
              <w:rPr>
                <w:rFonts w:ascii="Arial" w:hAnsi="Arial" w:cs="Arial"/>
                <w:sz w:val="24"/>
                <w:szCs w:val="24"/>
              </w:rPr>
              <w:t>nia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nagrywania wideo 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>z odpowiedniego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 xml:space="preserve">przycisku z klawiatury medycznej, z modułu przycisków na głowicy kamery (możliwość skonfigurowania), z aplikacji zdalnego sterowania z tabletu 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89737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Możliwość 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>aktywowa</w:t>
            </w:r>
            <w:r w:rsidRPr="00E621F6">
              <w:rPr>
                <w:rFonts w:ascii="Arial" w:hAnsi="Arial" w:cs="Arial"/>
                <w:sz w:val="24"/>
                <w:szCs w:val="24"/>
              </w:rPr>
              <w:t>nia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>/dezaktywowa</w:t>
            </w:r>
            <w:r w:rsidRPr="00E621F6">
              <w:rPr>
                <w:rFonts w:ascii="Arial" w:hAnsi="Arial" w:cs="Arial"/>
                <w:sz w:val="24"/>
                <w:szCs w:val="24"/>
              </w:rPr>
              <w:t>nia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funkcji trybu obrazowania, który wykorzystuje uwydatnienie kontrastu w celu lepszej wizualizacji 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 xml:space="preserve">z odpowiedniego przycisku z klawiatury medycznej, z modułu przycisków na głowicy kamery (możliwość skonfigurowania), z aplikacji zdalnego sterowania z tabletu. Podczas korzystania z tej funkcji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wyświetlanie stale 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>na ekranie monitora komunikat</w:t>
            </w:r>
            <w:r w:rsidRPr="00E621F6">
              <w:rPr>
                <w:rFonts w:ascii="Arial" w:hAnsi="Arial" w:cs="Arial"/>
                <w:sz w:val="24"/>
                <w:szCs w:val="24"/>
              </w:rPr>
              <w:t>u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informującego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 xml:space="preserve"> o 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>aktywności</w:t>
            </w:r>
            <w:r w:rsidR="00D032DC" w:rsidRPr="00E621F6">
              <w:rPr>
                <w:rFonts w:ascii="Arial" w:hAnsi="Arial" w:cs="Arial"/>
                <w:sz w:val="24"/>
                <w:szCs w:val="24"/>
              </w:rPr>
              <w:t xml:space="preserve"> niniejszej funkcji.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System posiada</w:t>
            </w:r>
            <w:r w:rsidR="00897377" w:rsidRPr="00E621F6">
              <w:rPr>
                <w:rFonts w:ascii="Arial" w:hAnsi="Arial" w:cs="Arial"/>
                <w:sz w:val="24"/>
                <w:szCs w:val="24"/>
              </w:rPr>
              <w:t>jący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funkcję </w:t>
            </w:r>
            <w:r w:rsidR="00897377" w:rsidRPr="00E621F6">
              <w:rPr>
                <w:rFonts w:ascii="Arial" w:hAnsi="Arial" w:cs="Arial"/>
                <w:sz w:val="24"/>
                <w:szCs w:val="24"/>
              </w:rPr>
              <w:t xml:space="preserve">min. </w:t>
            </w:r>
            <w:r w:rsidRPr="00E621F6">
              <w:rPr>
                <w:rFonts w:ascii="Arial" w:hAnsi="Arial" w:cs="Arial"/>
                <w:sz w:val="24"/>
                <w:szCs w:val="24"/>
              </w:rPr>
              <w:t>1</w:t>
            </w:r>
            <w:r w:rsidR="00897377" w:rsidRPr="00E621F6">
              <w:rPr>
                <w:rFonts w:ascii="Arial" w:hAnsi="Arial" w:cs="Arial"/>
                <w:sz w:val="24"/>
                <w:szCs w:val="24"/>
              </w:rPr>
              <w:t>1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wstępnych 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>ustawień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operacji, które można ustawić z odpowiedniego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przycisku z klawiatury medycznej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>,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z modułu przycisków na głowicy kamery (możliwość skonfigurowania), z aplikacji zdalnego sterowania z tabletu.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System</w:t>
            </w:r>
            <w:r w:rsidR="00897377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posiada</w:t>
            </w:r>
            <w:r w:rsidR="00897377" w:rsidRPr="00E621F6">
              <w:rPr>
                <w:rFonts w:ascii="Arial" w:hAnsi="Arial" w:cs="Arial"/>
                <w:sz w:val="24"/>
                <w:szCs w:val="24"/>
              </w:rPr>
              <w:t>jący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możliwość następujących ustawień operacji: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standardowe ustawienia endoskopii –</w:t>
            </w:r>
            <w:r w:rsidR="005C5957" w:rsidRPr="00E621F6">
              <w:rPr>
                <w:rFonts w:ascii="Arial" w:hAnsi="Arial" w:cs="Arial"/>
                <w:sz w:val="24"/>
                <w:szCs w:val="24"/>
              </w:rPr>
              <w:t xml:space="preserve"> wszystkie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dyscypliny 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histeroskopia, cystoskopia,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resektoskopia</w:t>
            </w:r>
            <w:proofErr w:type="spellEnd"/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ureterorenoskopy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półsztywne, endoskopy giętkie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krytyczne warunki przy bardzo słabym oświetleniu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mapowanie wartowniczych węzłów chłonnych, ICG laparoskopowo 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angiografia (np. po anastomozie), ICG laparoskopowo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identyfikacja przewodu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pęchrzykowego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, wycieku żółci, guzów wątroby i segmentacji wątroby, ICG laparoskopowo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mapowanie wartowniczych węzłów chłonnych, ICG operacje otwarte (chirurgia otwarta)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angiografia (np. po anastomozie), ICG operacje otwarte (chirurgia otwarta)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identyfikacja przewodu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pęchrzykowego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, wycieku żółci, guzów wątroby i segmentacji wątroby, ICG operacje otwarte (chirurgia otwarta)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identyfikacja przytarczyc na podstawie ich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autofluoresecencji</w:t>
            </w:r>
            <w:proofErr w:type="spellEnd"/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  <w:r w:rsidRPr="00E621F6">
              <w:rPr>
                <w:rFonts w:ascii="Arial" w:hAnsi="Arial" w:cs="Arial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C476D1" w:rsidRPr="00E621F6" w:rsidRDefault="002D1565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Na wyposażeniu k</w:t>
            </w:r>
            <w:r w:rsidR="00C476D1" w:rsidRPr="00E621F6">
              <w:rPr>
                <w:rFonts w:ascii="Arial" w:hAnsi="Arial" w:cs="Arial"/>
                <w:sz w:val="24"/>
                <w:szCs w:val="24"/>
              </w:rPr>
              <w:t xml:space="preserve">lawiatura medyczna do sterowania jednostką sterująca kamery i </w:t>
            </w:r>
            <w:r w:rsidR="00C476D1" w:rsidRPr="00E621F6">
              <w:rPr>
                <w:rFonts w:ascii="Arial" w:hAnsi="Arial" w:cs="Arial"/>
                <w:sz w:val="24"/>
                <w:szCs w:val="24"/>
              </w:rPr>
              <w:lastRenderedPageBreak/>
              <w:t>wprowadzenia danych pacjenta.</w:t>
            </w:r>
          </w:p>
        </w:tc>
        <w:tc>
          <w:tcPr>
            <w:tcW w:w="1707" w:type="dxa"/>
            <w:vAlign w:val="center"/>
          </w:tcPr>
          <w:p w:rsidR="00C476D1" w:rsidRPr="00E621F6" w:rsidRDefault="00D032DC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C476D1" w:rsidRPr="00E621F6" w:rsidRDefault="00C476D1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45BA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6545BA" w:rsidRPr="00E621F6" w:rsidRDefault="006545BA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6545BA" w:rsidRPr="00E621F6" w:rsidRDefault="006545BA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Tablet – 1 szt.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6545BA" w:rsidRPr="00E621F6" w:rsidRDefault="006545BA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typ i producenta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545BA" w:rsidRPr="00E621F6" w:rsidRDefault="006545BA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545BA" w:rsidRPr="00E621F6" w:rsidRDefault="006545BA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Na tablecie zainstalowana aplikacja zdalnego sterowania jednostką sterującą kamery. Tablet 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>będący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5246" w:rsidRPr="00E621F6">
              <w:rPr>
                <w:rFonts w:ascii="Arial" w:hAnsi="Arial" w:cs="Arial"/>
                <w:sz w:val="24"/>
                <w:szCs w:val="24"/>
              </w:rPr>
              <w:t>częścią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>oferowanego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systemu kamery endoskopowej. </w:t>
            </w:r>
          </w:p>
        </w:tc>
        <w:tc>
          <w:tcPr>
            <w:tcW w:w="1707" w:type="dxa"/>
            <w:vAlign w:val="center"/>
          </w:tcPr>
          <w:p w:rsidR="00C476D1" w:rsidRPr="00E621F6" w:rsidRDefault="006545BA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C476D1" w:rsidRPr="00E621F6" w:rsidRDefault="00C476D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2A5246" w:rsidRPr="00E621F6">
              <w:rPr>
                <w:rFonts w:ascii="Arial" w:hAnsi="Arial" w:cs="Arial"/>
                <w:sz w:val="24"/>
                <w:szCs w:val="24"/>
              </w:rPr>
              <w:t>główna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interfejsu użytkownika aplikacji zdalnego sterowania na tablecie 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>składająca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5246" w:rsidRPr="00E621F6">
              <w:rPr>
                <w:rFonts w:ascii="Arial" w:hAnsi="Arial" w:cs="Arial"/>
                <w:sz w:val="24"/>
                <w:szCs w:val="24"/>
              </w:rPr>
              <w:t>się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z trzech stron z ikonami </w:t>
            </w:r>
            <w:r w:rsidR="002A5246" w:rsidRPr="00E621F6">
              <w:rPr>
                <w:rFonts w:ascii="Arial" w:hAnsi="Arial" w:cs="Arial"/>
                <w:sz w:val="24"/>
                <w:szCs w:val="24"/>
              </w:rPr>
              <w:t>przedstawiającymi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określone funkcje lub ustawienia. Wybór funkcji lub wstępnego ustawienia operacji ma powodować podświetlenie się ikony.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  <w:r w:rsidRPr="00E621F6">
              <w:rPr>
                <w:rFonts w:ascii="Arial" w:hAnsi="Arial" w:cs="Arial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Pogrupowanie funkcji i </w:t>
            </w:r>
            <w:r w:rsidR="002A5246" w:rsidRPr="00E621F6">
              <w:rPr>
                <w:rFonts w:ascii="Arial" w:hAnsi="Arial" w:cs="Arial"/>
                <w:sz w:val="24"/>
                <w:szCs w:val="24"/>
              </w:rPr>
              <w:t>ustawień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interfejsu aplikacji zdalnego sterowania na tablecie dla intuicyjnej obsługi przez użytkownika według następujących sekcji: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ustawienia globalne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ustawienia standardowe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obrazowanie fluorescencyjne</w:t>
            </w:r>
            <w:r w:rsidR="00724BEE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-</w:t>
            </w:r>
            <w:r w:rsidR="00724BEE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laparoskopia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obrazowanie fluorescencyjne – chirurgia otwarta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Z poziomu </w:t>
            </w:r>
            <w:r w:rsidR="00CB6C08" w:rsidRPr="00E621F6">
              <w:rPr>
                <w:rFonts w:ascii="Arial" w:hAnsi="Arial" w:cs="Arial"/>
                <w:sz w:val="24"/>
                <w:szCs w:val="24"/>
              </w:rPr>
              <w:t>ustawień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globalnych na tablecie 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>możliwość sterowania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jednostką sterującą kamery w zakresie następujących funkcji: 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balans bieli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przełączyć światło 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zatrzymać obraz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Zoom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ALS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wykonać zdjęcie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wykonać wideo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klawiatura (możliwość wprowadzenia znaków)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włączyć/wyłączyć tryb obrazowania, który wykorzystuje uwydatnienie kontrastu w celu lepszej wizualizacji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Z poziomu ustawień obrazowania standardowego 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>możliwość wyboru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wstępne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>go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ustawienia operacji na tablecie w zakresie światła białego: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standardowe</w:t>
            </w:r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histeroskopia,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cystoskopia,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resektoskopia</w:t>
            </w:r>
            <w:proofErr w:type="spellEnd"/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ureterorenoskopia</w:t>
            </w:r>
            <w:proofErr w:type="spellEnd"/>
          </w:p>
          <w:p w:rsidR="00D032DC" w:rsidRPr="00E621F6" w:rsidRDefault="00D032DC" w:rsidP="004845D7">
            <w:pPr>
              <w:pStyle w:val="Akapitzlist"/>
              <w:numPr>
                <w:ilvl w:val="0"/>
                <w:numId w:val="3"/>
              </w:numPr>
              <w:spacing w:before="0" w:after="0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krytyczne warunki przy bardzo słabym oświetleniu „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Low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Light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Z poziomu ustawień obrazowania fluorescencyjnego – laparoskopia 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>możliwość wyboru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wstępne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>go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ustawienia operacji na tablecie np.</w:t>
            </w:r>
            <w:r w:rsidR="002A5246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obrazowania ICG w laparoskopii</w:t>
            </w:r>
            <w:r w:rsidR="002A5246" w:rsidRPr="00E621F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Z poziomu ustawień obrazowania fluorescencyjnego – chirurgia otwarta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>możliwość wyboru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wstępne</w:t>
            </w:r>
            <w:r w:rsidR="0006182B" w:rsidRPr="00E621F6">
              <w:rPr>
                <w:rFonts w:ascii="Arial" w:hAnsi="Arial" w:cs="Arial"/>
                <w:sz w:val="24"/>
                <w:szCs w:val="24"/>
              </w:rPr>
              <w:t>go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ustawienia operacji na tablecie do zastosowań </w:t>
            </w:r>
            <w:r w:rsidR="002A5246" w:rsidRPr="00E621F6">
              <w:rPr>
                <w:rFonts w:ascii="Arial" w:hAnsi="Arial" w:cs="Arial"/>
                <w:sz w:val="24"/>
                <w:szCs w:val="24"/>
              </w:rPr>
              <w:t>wykorzystujących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A5246" w:rsidRPr="00E621F6">
              <w:rPr>
                <w:rFonts w:ascii="Arial" w:hAnsi="Arial" w:cs="Arial"/>
                <w:sz w:val="24"/>
                <w:szCs w:val="24"/>
              </w:rPr>
              <w:t>autofluorescencję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, obrazowanie ICG w zabiegach chirurgii otwartej.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Aplikacja zdalnego sterowania z tabletu ma </w:t>
            </w:r>
            <w:r w:rsidR="002A5246" w:rsidRPr="00E621F6">
              <w:rPr>
                <w:rFonts w:ascii="Arial" w:hAnsi="Arial" w:cs="Arial"/>
                <w:sz w:val="24"/>
                <w:szCs w:val="24"/>
              </w:rPr>
              <w:t>umożliwić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wybór dla każdego wstępnego ustawienia operacji, która obejmuje obrazowanie fluorescencyjne, trzy tryby wizualizacji:</w:t>
            </w:r>
          </w:p>
          <w:p w:rsidR="00D032DC" w:rsidRPr="008A61CE" w:rsidRDefault="00D032DC" w:rsidP="004845D7">
            <w:pPr>
              <w:pStyle w:val="Akapitzlist"/>
              <w:numPr>
                <w:ilvl w:val="0"/>
                <w:numId w:val="27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RGB standardowy obraz endoskopowy w świetle białym</w:t>
            </w:r>
          </w:p>
          <w:p w:rsidR="00D032DC" w:rsidRPr="008A61CE" w:rsidRDefault="00D032DC" w:rsidP="004845D7">
            <w:pPr>
              <w:pStyle w:val="Akapitzlist"/>
              <w:numPr>
                <w:ilvl w:val="0"/>
                <w:numId w:val="27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 xml:space="preserve">MIX (obraz nałożony) standardowy obraz endoskopowy z nałożonym sygnałem fluorescencji w kolorze zielonym </w:t>
            </w:r>
          </w:p>
          <w:p w:rsidR="00D032DC" w:rsidRPr="008A61CE" w:rsidRDefault="00D032DC" w:rsidP="004845D7">
            <w:pPr>
              <w:pStyle w:val="Akapitzlist"/>
              <w:numPr>
                <w:ilvl w:val="0"/>
                <w:numId w:val="27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Monochromatyczny (IR) czarno-biały obraz fluorescencyjny o najwyższym kontraście i czułości</w:t>
            </w:r>
          </w:p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Wybrany tryb obrazowania NIR podświetlony ramką.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8A61CE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Aplikacja zdalnego sterowania z tabletu gwarantuj</w:t>
            </w:r>
            <w:r w:rsidR="00AD01ED" w:rsidRPr="00E621F6">
              <w:rPr>
                <w:rFonts w:ascii="Arial" w:hAnsi="Arial" w:cs="Arial"/>
                <w:sz w:val="24"/>
                <w:szCs w:val="24"/>
              </w:rPr>
              <w:t>ąca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użytkown</w:t>
            </w:r>
            <w:r w:rsidR="002A5246" w:rsidRPr="00E621F6">
              <w:rPr>
                <w:rFonts w:ascii="Arial" w:hAnsi="Arial" w:cs="Arial"/>
                <w:sz w:val="24"/>
                <w:szCs w:val="24"/>
              </w:rPr>
              <w:t xml:space="preserve">ikowi </w:t>
            </w:r>
            <w:r w:rsidRPr="00E621F6">
              <w:rPr>
                <w:rFonts w:ascii="Arial" w:hAnsi="Arial" w:cs="Arial"/>
                <w:sz w:val="24"/>
                <w:szCs w:val="24"/>
              </w:rPr>
              <w:t>podczas obrazowania fluorescencyjnego w laparoskopii oraz chirurgii otwartej dostęp do sterowania funkcjami zaawansowanymi takimi jak:</w:t>
            </w:r>
          </w:p>
          <w:p w:rsidR="00D032DC" w:rsidRPr="008A61CE" w:rsidRDefault="00D032DC" w:rsidP="004845D7">
            <w:pPr>
              <w:pStyle w:val="Akapitzlist"/>
              <w:numPr>
                <w:ilvl w:val="0"/>
                <w:numId w:val="24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elektroniczne wzmocnienie sygnału NIR</w:t>
            </w:r>
          </w:p>
          <w:p w:rsidR="00D032DC" w:rsidRPr="008A61CE" w:rsidRDefault="00D032DC" w:rsidP="004845D7">
            <w:pPr>
              <w:pStyle w:val="Akapitzlist"/>
              <w:numPr>
                <w:ilvl w:val="0"/>
                <w:numId w:val="24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 xml:space="preserve">czas otwarcia migawki dla sygnału NIR 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Aplikacja zdalnego sterowania z tabletu ma dać dostęp użytkownik</w:t>
            </w:r>
            <w:r w:rsidR="002A5246" w:rsidRPr="00E621F6">
              <w:rPr>
                <w:rFonts w:ascii="Arial" w:hAnsi="Arial" w:cs="Arial"/>
                <w:sz w:val="24"/>
                <w:szCs w:val="24"/>
              </w:rPr>
              <w:t>owi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podczas zabiegu do zmiany ustawień w postaci następujących funkcji:</w:t>
            </w:r>
          </w:p>
          <w:p w:rsidR="00D032DC" w:rsidRPr="008A61CE" w:rsidRDefault="00D032DC" w:rsidP="004845D7">
            <w:pPr>
              <w:pStyle w:val="Akapitzlis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elektroniczne wzmocnienie sygnału RGB</w:t>
            </w:r>
          </w:p>
          <w:p w:rsidR="00D032DC" w:rsidRPr="008A61CE" w:rsidRDefault="00D032DC" w:rsidP="004845D7">
            <w:pPr>
              <w:pStyle w:val="Akapitzlis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 xml:space="preserve">większe uwydatnienie </w:t>
            </w:r>
          </w:p>
          <w:p w:rsidR="00D032DC" w:rsidRPr="008A61CE" w:rsidRDefault="00D032DC" w:rsidP="004845D7">
            <w:pPr>
              <w:pStyle w:val="Akapitzlis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zmiana poziomu cyfrowego zoomu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</w:tcPr>
          <w:p w:rsidR="008A61CE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Funkcja wprowadzania informacji o pacjencie na ekranie dostępna z:</w:t>
            </w:r>
          </w:p>
          <w:p w:rsidR="00D032DC" w:rsidRPr="008A61CE" w:rsidRDefault="00D032DC" w:rsidP="004845D7">
            <w:pPr>
              <w:pStyle w:val="Akapitzlist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Klawiatury medycznej US</w:t>
            </w:r>
            <w:r w:rsidR="00AD01ED" w:rsidRPr="008A61CE">
              <w:rPr>
                <w:rFonts w:ascii="Arial" w:hAnsi="Arial" w:cs="Arial"/>
                <w:sz w:val="24"/>
                <w:szCs w:val="24"/>
              </w:rPr>
              <w:t>B -</w:t>
            </w:r>
            <w:r w:rsidRPr="008A61CE">
              <w:rPr>
                <w:rFonts w:ascii="Arial" w:hAnsi="Arial" w:cs="Arial"/>
                <w:sz w:val="24"/>
                <w:szCs w:val="24"/>
              </w:rPr>
              <w:t xml:space="preserve"> informacje wprowadzane z klawiatury można zapisać bezpośrednio na obrazie na żywo </w:t>
            </w:r>
          </w:p>
          <w:p w:rsidR="00D032DC" w:rsidRPr="008A61CE" w:rsidRDefault="00D032DC" w:rsidP="004845D7">
            <w:pPr>
              <w:pStyle w:val="Akapitzlist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z tabletu za pomocą aplikacji zdalnego sterowania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2CDE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6E2CDE" w:rsidRPr="00E621F6" w:rsidRDefault="006E2CDE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6E2CDE" w:rsidRPr="00E621F6" w:rsidRDefault="006E2CDE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Głowica kamery - 1 szt.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6E2CDE" w:rsidRPr="00E621F6" w:rsidRDefault="006E2CDE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typ i producenta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E2CDE" w:rsidRPr="00E621F6" w:rsidRDefault="006E2CDE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2CDE" w:rsidRPr="00E621F6" w:rsidRDefault="006E2CDE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7F29F2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Głowica kamery wyposażona w dwa łączniki (obiektywy z mocowaniem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C-mount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) kamery</w:t>
            </w:r>
            <w:r w:rsidR="007F29F2" w:rsidRPr="00E621F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7F29F2" w:rsidRPr="00E621F6" w:rsidRDefault="00C476D1" w:rsidP="004845D7">
            <w:pPr>
              <w:pStyle w:val="Akapitzlist"/>
              <w:numPr>
                <w:ilvl w:val="1"/>
                <w:numId w:val="23"/>
              </w:numPr>
              <w:spacing w:before="0" w:after="0"/>
              <w:ind w:left="214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ogniskowej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f</w:t>
            </w:r>
            <w:r w:rsidR="007F29F2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=</w:t>
            </w:r>
            <w:r w:rsidR="007F29F2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20mm </w:t>
            </w:r>
          </w:p>
          <w:p w:rsidR="007F29F2" w:rsidRPr="00E621F6" w:rsidRDefault="00C476D1" w:rsidP="004845D7">
            <w:pPr>
              <w:pStyle w:val="Akapitzlist"/>
              <w:numPr>
                <w:ilvl w:val="1"/>
                <w:numId w:val="23"/>
              </w:numPr>
              <w:spacing w:before="0" w:after="0"/>
              <w:ind w:left="214" w:hanging="142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ogniskowej zmiennej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f= od 15 do 35 mm </w:t>
            </w:r>
          </w:p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z możliwością samodzielnego szybkiego montażu przez użytkownika w zależności od preferencji</w:t>
            </w:r>
            <w:r w:rsidR="00F05C93" w:rsidRPr="00E621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7" w:type="dxa"/>
            <w:vAlign w:val="center"/>
          </w:tcPr>
          <w:p w:rsidR="00C476D1" w:rsidRPr="00E621F6" w:rsidRDefault="006E2CDE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C476D1" w:rsidRPr="00E621F6" w:rsidRDefault="00C476D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5C93" w:rsidRPr="00E621F6" w:rsidTr="00E621F6">
        <w:trPr>
          <w:trHeight w:val="284"/>
        </w:trPr>
        <w:tc>
          <w:tcPr>
            <w:tcW w:w="637" w:type="dxa"/>
            <w:vAlign w:val="center"/>
          </w:tcPr>
          <w:p w:rsidR="00F05C93" w:rsidRPr="00E621F6" w:rsidRDefault="00F05C93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F05C93" w:rsidRPr="00E621F6" w:rsidRDefault="00F05C93" w:rsidP="00493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Głowica kamery posiada</w:t>
            </w:r>
            <w:r w:rsidR="005125A4" w:rsidRPr="00E621F6">
              <w:rPr>
                <w:rFonts w:ascii="Arial" w:hAnsi="Arial" w:cs="Arial"/>
                <w:sz w:val="24"/>
                <w:szCs w:val="24"/>
              </w:rPr>
              <w:t>jąca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25A4" w:rsidRPr="00E621F6">
              <w:rPr>
                <w:rFonts w:ascii="Arial" w:hAnsi="Arial" w:cs="Arial"/>
                <w:sz w:val="24"/>
                <w:szCs w:val="24"/>
              </w:rPr>
              <w:t>min.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3 programowalne przyciski </w:t>
            </w:r>
            <w:r w:rsidR="005125A4" w:rsidRPr="00E621F6">
              <w:rPr>
                <w:rFonts w:ascii="Arial" w:hAnsi="Arial" w:cs="Arial"/>
                <w:sz w:val="24"/>
                <w:szCs w:val="24"/>
              </w:rPr>
              <w:t>z możliwością zaprogramowania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pod każdym przyciskiem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25A4" w:rsidRPr="00E621F6">
              <w:rPr>
                <w:rFonts w:ascii="Arial" w:hAnsi="Arial" w:cs="Arial"/>
                <w:sz w:val="24"/>
                <w:szCs w:val="24"/>
              </w:rPr>
              <w:t>dwóch funkcji</w:t>
            </w:r>
            <w:r w:rsidRPr="00E621F6">
              <w:rPr>
                <w:rFonts w:ascii="Arial" w:hAnsi="Arial" w:cs="Arial"/>
                <w:sz w:val="24"/>
                <w:szCs w:val="24"/>
              </w:rPr>
              <w:t>. Oznaczenie przycisków na głowicy kamery za pomocą figur geometrycznych. Klasa ochrony (część użytkowa) typu CF.</w:t>
            </w:r>
          </w:p>
        </w:tc>
        <w:tc>
          <w:tcPr>
            <w:tcW w:w="1707" w:type="dxa"/>
            <w:vAlign w:val="center"/>
          </w:tcPr>
          <w:p w:rsidR="00F05C93" w:rsidRPr="00E621F6" w:rsidRDefault="001F7A2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F05C93" w:rsidRPr="00E621F6" w:rsidRDefault="00F05C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5C93" w:rsidRPr="00E621F6" w:rsidRDefault="00F05C9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6D0998" w:rsidRPr="00E621F6" w:rsidRDefault="00D032DC" w:rsidP="00493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Czujnik obrazu: cztery czujniki obrazu 1/3 cala CMOS. Czułość: </w:t>
            </w:r>
            <w:r w:rsidR="00237BFF" w:rsidRPr="00E621F6">
              <w:rPr>
                <w:rFonts w:ascii="Arial" w:hAnsi="Arial" w:cs="Arial"/>
                <w:sz w:val="24"/>
                <w:szCs w:val="24"/>
              </w:rPr>
              <w:t xml:space="preserve">max </w:t>
            </w:r>
            <w:r w:rsidRPr="00E621F6">
              <w:rPr>
                <w:rFonts w:ascii="Arial" w:hAnsi="Arial" w:cs="Arial"/>
                <w:sz w:val="24"/>
                <w:szCs w:val="24"/>
              </w:rPr>
              <w:t>4 lx.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032DC" w:rsidRPr="00E621F6" w:rsidRDefault="00D032DC" w:rsidP="00493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Personalizacja funkcji każdego przycisku (na module przycisków) na głowicy kamery za pomocą aplikacji zdalnego sterownia z tabletu. 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32DC" w:rsidRPr="00E621F6" w:rsidTr="00E621F6">
        <w:trPr>
          <w:trHeight w:val="284"/>
        </w:trPr>
        <w:tc>
          <w:tcPr>
            <w:tcW w:w="637" w:type="dxa"/>
            <w:vAlign w:val="center"/>
          </w:tcPr>
          <w:p w:rsidR="00D032DC" w:rsidRPr="00E621F6" w:rsidRDefault="00D032DC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Głowica kamery posiada</w:t>
            </w:r>
            <w:r w:rsidR="007F29F2" w:rsidRPr="00E621F6">
              <w:rPr>
                <w:rFonts w:ascii="Arial" w:hAnsi="Arial" w:cs="Arial"/>
                <w:sz w:val="24"/>
                <w:szCs w:val="24"/>
              </w:rPr>
              <w:t>jąca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możliwość samodzielnego zamontowania przez użytkownika obiektywu (łącznika kamery) z mocowaniem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C-mount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. Obiektyw (łącznik kamery) o ogniskowej f</w:t>
            </w:r>
            <w:r w:rsidR="0025501C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= 20mm wyposażony w </w:t>
            </w:r>
            <w:r w:rsidR="001F689A" w:rsidRPr="00E621F6">
              <w:rPr>
                <w:rFonts w:ascii="Arial" w:hAnsi="Arial" w:cs="Arial"/>
                <w:sz w:val="24"/>
                <w:szCs w:val="24"/>
              </w:rPr>
              <w:t>pierścień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do regulacji ostrości. Obiektyw o zmiennej ogniskowej (łącznik kamery) od 15 do 35 mm</w:t>
            </w:r>
            <w:r w:rsidRPr="00E621F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wyposażony w </w:t>
            </w:r>
            <w:r w:rsidR="001F689A" w:rsidRPr="00E621F6">
              <w:rPr>
                <w:rFonts w:ascii="Arial" w:hAnsi="Arial" w:cs="Arial"/>
                <w:sz w:val="24"/>
                <w:szCs w:val="24"/>
              </w:rPr>
              <w:t>pierścień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do regulacji ostrości, </w:t>
            </w:r>
            <w:r w:rsidR="001F689A" w:rsidRPr="00E621F6">
              <w:rPr>
                <w:rFonts w:ascii="Arial" w:hAnsi="Arial" w:cs="Arial"/>
                <w:sz w:val="24"/>
                <w:szCs w:val="24"/>
              </w:rPr>
              <w:t>pierścień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do ustawienia rozmiaru obrazu zoom, śruba </w:t>
            </w:r>
            <w:r w:rsidR="001F689A" w:rsidRPr="00E621F6">
              <w:rPr>
                <w:rFonts w:ascii="Arial" w:hAnsi="Arial" w:cs="Arial"/>
                <w:sz w:val="24"/>
                <w:szCs w:val="24"/>
              </w:rPr>
              <w:t>ustalająca, trzpień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blokujący.</w:t>
            </w:r>
          </w:p>
        </w:tc>
        <w:tc>
          <w:tcPr>
            <w:tcW w:w="1707" w:type="dxa"/>
            <w:vAlign w:val="center"/>
          </w:tcPr>
          <w:p w:rsidR="00D032DC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032DC" w:rsidRPr="00E621F6" w:rsidRDefault="00D032DC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</w:p>
        </w:tc>
        <w:tc>
          <w:tcPr>
            <w:tcW w:w="1417" w:type="dxa"/>
            <w:vAlign w:val="center"/>
          </w:tcPr>
          <w:p w:rsidR="00D032DC" w:rsidRPr="00E621F6" w:rsidRDefault="00D032DC" w:rsidP="00493C17">
            <w:pPr>
              <w:spacing w:before="0"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Możliwość (opcjonalnie) rozbudowy głowicy kamery o obiektyw (łącznik kamery) o ogniskowej,</w:t>
            </w:r>
            <w:r w:rsidR="000A3E0C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f=18mm, f=22mm.</w:t>
            </w:r>
            <w:r w:rsidRPr="00E621F6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1F689A" w:rsidRPr="00E621F6">
              <w:rPr>
                <w:rFonts w:ascii="Arial" w:hAnsi="Arial" w:cs="Arial"/>
                <w:sz w:val="24"/>
                <w:szCs w:val="24"/>
              </w:rPr>
              <w:t>Obiektywy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(łączniki kamery) wyposażone w </w:t>
            </w:r>
            <w:r w:rsidR="001F689A" w:rsidRPr="00E621F6">
              <w:rPr>
                <w:rFonts w:ascii="Arial" w:hAnsi="Arial" w:cs="Arial"/>
                <w:sz w:val="24"/>
                <w:szCs w:val="24"/>
              </w:rPr>
              <w:t>pierścień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do regulacji ostrości.</w:t>
            </w:r>
          </w:p>
        </w:tc>
        <w:tc>
          <w:tcPr>
            <w:tcW w:w="1707" w:type="dxa"/>
            <w:vAlign w:val="center"/>
          </w:tcPr>
          <w:p w:rsidR="00C476D1" w:rsidRPr="00E621F6" w:rsidRDefault="00D268B5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Nie</w:t>
            </w:r>
          </w:p>
        </w:tc>
        <w:tc>
          <w:tcPr>
            <w:tcW w:w="1985" w:type="dxa"/>
            <w:vAlign w:val="center"/>
          </w:tcPr>
          <w:p w:rsidR="00D268B5" w:rsidRPr="00E621F6" w:rsidRDefault="00D268B5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– 10pkt</w:t>
            </w:r>
          </w:p>
          <w:p w:rsidR="00C476D1" w:rsidRPr="00E621F6" w:rsidRDefault="00D268B5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NIE – 0pkt</w:t>
            </w: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Wtyczka głowicy kamery posiada</w:t>
            </w:r>
            <w:r w:rsidR="007F29F2" w:rsidRPr="00E621F6">
              <w:rPr>
                <w:rFonts w:ascii="Arial" w:hAnsi="Arial" w:cs="Arial"/>
                <w:sz w:val="24"/>
                <w:szCs w:val="24"/>
              </w:rPr>
              <w:t>jąca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nasadkę </w:t>
            </w:r>
            <w:r w:rsidR="001F689A" w:rsidRPr="00E621F6">
              <w:rPr>
                <w:rFonts w:ascii="Arial" w:hAnsi="Arial" w:cs="Arial"/>
                <w:sz w:val="24"/>
                <w:szCs w:val="24"/>
              </w:rPr>
              <w:t>ochronną. Wtyczka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kamery i złącze na jednostce sterującej kamery oznaczone kolorystycznie w celu ułatwienia użytkownikowi podłączenia. </w:t>
            </w:r>
          </w:p>
        </w:tc>
        <w:tc>
          <w:tcPr>
            <w:tcW w:w="1707" w:type="dxa"/>
            <w:vAlign w:val="center"/>
          </w:tcPr>
          <w:p w:rsidR="00C476D1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C476D1" w:rsidRPr="00E621F6" w:rsidRDefault="00C476D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Masa głowicy kamery bez kabla: 185g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(+/- 10g) </w:t>
            </w:r>
          </w:p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Długość kabla:</w:t>
            </w:r>
            <w:r w:rsidR="00910855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3m</w:t>
            </w:r>
            <w:r w:rsidR="00A639E8" w:rsidRPr="00E621F6">
              <w:rPr>
                <w:rFonts w:ascii="Arial" w:hAnsi="Arial" w:cs="Arial"/>
                <w:sz w:val="24"/>
                <w:szCs w:val="24"/>
              </w:rPr>
              <w:t xml:space="preserve"> ± 0,2m</w:t>
            </w:r>
          </w:p>
        </w:tc>
        <w:tc>
          <w:tcPr>
            <w:tcW w:w="1707" w:type="dxa"/>
            <w:vAlign w:val="center"/>
          </w:tcPr>
          <w:p w:rsidR="00C476D1" w:rsidRPr="00E621F6" w:rsidRDefault="00D032D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C476D1" w:rsidRPr="00E621F6" w:rsidRDefault="00C476D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476"/>
        </w:trPr>
        <w:tc>
          <w:tcPr>
            <w:tcW w:w="637" w:type="dxa"/>
            <w:shd w:val="clear" w:color="auto" w:fill="auto"/>
            <w:vAlign w:val="center"/>
          </w:tcPr>
          <w:p w:rsidR="00C476D1" w:rsidRPr="00E621F6" w:rsidRDefault="00C476D1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C476D1" w:rsidRPr="00E621F6" w:rsidRDefault="00A269B5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Źródło</w:t>
            </w:r>
            <w:r w:rsidR="00C476D1" w:rsidRPr="00E621F6">
              <w:rPr>
                <w:rFonts w:ascii="Arial" w:hAnsi="Arial" w:cs="Arial"/>
                <w:b/>
                <w:sz w:val="24"/>
                <w:szCs w:val="24"/>
              </w:rPr>
              <w:t xml:space="preserve"> światła</w:t>
            </w:r>
            <w:r w:rsidR="001F689A" w:rsidRPr="00E621F6">
              <w:rPr>
                <w:rFonts w:ascii="Arial" w:hAnsi="Arial" w:cs="Arial"/>
                <w:b/>
                <w:sz w:val="24"/>
                <w:szCs w:val="24"/>
              </w:rPr>
              <w:t xml:space="preserve"> – 1 szt.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C476D1" w:rsidRPr="00E621F6" w:rsidRDefault="00A269B5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Tak / Podać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typ i producenta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76D1" w:rsidRPr="00E621F6" w:rsidRDefault="00C476D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C476D1" w:rsidRPr="00E621F6" w:rsidRDefault="00E067B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Źródło</w:t>
            </w:r>
            <w:r w:rsidR="00C476D1" w:rsidRPr="00E621F6">
              <w:rPr>
                <w:rFonts w:ascii="Arial" w:hAnsi="Arial" w:cs="Arial"/>
                <w:sz w:val="24"/>
                <w:szCs w:val="24"/>
              </w:rPr>
              <w:t xml:space="preserve"> światła LED przeznaczone do oświetlenia pola operacyjnego.</w:t>
            </w:r>
          </w:p>
        </w:tc>
        <w:tc>
          <w:tcPr>
            <w:tcW w:w="1707" w:type="dxa"/>
            <w:vAlign w:val="center"/>
          </w:tcPr>
          <w:p w:rsidR="00C476D1" w:rsidRPr="00E621F6" w:rsidRDefault="00D268B5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C476D1" w:rsidRPr="00E621F6" w:rsidRDefault="00C476D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1AFF" w:rsidRPr="00E621F6" w:rsidTr="00E621F6">
        <w:trPr>
          <w:trHeight w:val="284"/>
        </w:trPr>
        <w:tc>
          <w:tcPr>
            <w:tcW w:w="637" w:type="dxa"/>
            <w:vAlign w:val="center"/>
          </w:tcPr>
          <w:p w:rsidR="006E1AFF" w:rsidRPr="00E621F6" w:rsidRDefault="006E1AF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6E1AFF" w:rsidRPr="00E621F6" w:rsidRDefault="006E1AF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Żywotność LED min. 50 000 godzin</w:t>
            </w:r>
          </w:p>
        </w:tc>
        <w:tc>
          <w:tcPr>
            <w:tcW w:w="1707" w:type="dxa"/>
            <w:vAlign w:val="center"/>
          </w:tcPr>
          <w:p w:rsidR="006E1AFF" w:rsidRPr="00E621F6" w:rsidRDefault="006E1AF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6E1AFF" w:rsidRPr="00E621F6" w:rsidRDefault="006E1AF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E1AFF" w:rsidRPr="00E621F6" w:rsidRDefault="006E1AF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6D1" w:rsidRPr="00E621F6" w:rsidTr="00E621F6">
        <w:trPr>
          <w:trHeight w:val="284"/>
        </w:trPr>
        <w:tc>
          <w:tcPr>
            <w:tcW w:w="637" w:type="dxa"/>
            <w:vAlign w:val="center"/>
          </w:tcPr>
          <w:p w:rsidR="00C476D1" w:rsidRPr="00E621F6" w:rsidRDefault="00C476D1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Płyta panelu przedniego zawiera</w:t>
            </w:r>
            <w:r w:rsidR="005121F0" w:rsidRPr="00E621F6">
              <w:rPr>
                <w:rFonts w:ascii="Arial" w:hAnsi="Arial" w:cs="Arial"/>
                <w:sz w:val="24"/>
                <w:szCs w:val="24"/>
              </w:rPr>
              <w:t>jąca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podświetlane przyciski sterowania. Na panelu przednim przyciski sterowania oraz </w:t>
            </w:r>
            <w:r w:rsidR="007D4013" w:rsidRPr="00E621F6">
              <w:rPr>
                <w:rFonts w:ascii="Arial" w:hAnsi="Arial" w:cs="Arial"/>
                <w:sz w:val="24"/>
                <w:szCs w:val="24"/>
              </w:rPr>
              <w:t>wskaźniki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7D4013" w:rsidRPr="00E621F6">
              <w:rPr>
                <w:rFonts w:ascii="Arial" w:hAnsi="Arial" w:cs="Arial"/>
                <w:sz w:val="24"/>
                <w:szCs w:val="24"/>
              </w:rPr>
              <w:t>wskaźnik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natężenia światła, </w:t>
            </w:r>
            <w:r w:rsidR="007D4013" w:rsidRPr="00E621F6">
              <w:rPr>
                <w:rFonts w:ascii="Arial" w:hAnsi="Arial" w:cs="Arial"/>
                <w:sz w:val="24"/>
                <w:szCs w:val="24"/>
              </w:rPr>
              <w:t>wskaźnik</w:t>
            </w:r>
            <w:r w:rsidRPr="00E621F6">
              <w:rPr>
                <w:rFonts w:ascii="Arial" w:hAnsi="Arial" w:cs="Arial"/>
                <w:sz w:val="24"/>
                <w:szCs w:val="24"/>
              </w:rPr>
              <w:t>,</w:t>
            </w:r>
            <w:r w:rsidR="007D4013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który się świeci,</w:t>
            </w:r>
            <w:r w:rsidR="007D4013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gdy lampa jest włączona.</w:t>
            </w:r>
          </w:p>
        </w:tc>
        <w:tc>
          <w:tcPr>
            <w:tcW w:w="1707" w:type="dxa"/>
            <w:vAlign w:val="center"/>
          </w:tcPr>
          <w:p w:rsidR="00C476D1" w:rsidRPr="00E621F6" w:rsidRDefault="00D268B5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C476D1" w:rsidRPr="00E621F6" w:rsidRDefault="00C476D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476D1" w:rsidRPr="00E621F6" w:rsidRDefault="00C476D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8B5" w:rsidRPr="00E621F6" w:rsidTr="00E621F6">
        <w:trPr>
          <w:trHeight w:val="284"/>
        </w:trPr>
        <w:tc>
          <w:tcPr>
            <w:tcW w:w="637" w:type="dxa"/>
            <w:vAlign w:val="center"/>
          </w:tcPr>
          <w:p w:rsidR="00D268B5" w:rsidRPr="00E621F6" w:rsidRDefault="00D268B5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268B5" w:rsidRPr="00E621F6" w:rsidRDefault="00D268B5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Ustawienie poziomu światła za pomocą przycisków sterujących znajdujących </w:t>
            </w:r>
            <w:r w:rsidR="007D4013" w:rsidRPr="00E621F6">
              <w:rPr>
                <w:rFonts w:ascii="Arial" w:hAnsi="Arial" w:cs="Arial"/>
                <w:sz w:val="24"/>
                <w:szCs w:val="24"/>
              </w:rPr>
              <w:t>się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na panelu przednim urządzenia.</w:t>
            </w:r>
          </w:p>
        </w:tc>
        <w:tc>
          <w:tcPr>
            <w:tcW w:w="1707" w:type="dxa"/>
            <w:vAlign w:val="center"/>
          </w:tcPr>
          <w:p w:rsidR="00D268B5" w:rsidRPr="00E621F6" w:rsidRDefault="00D268B5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268B5" w:rsidRPr="00E621F6" w:rsidRDefault="00D268B5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268B5" w:rsidRPr="00E621F6" w:rsidRDefault="00D268B5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8B5" w:rsidRPr="00E621F6" w:rsidTr="00E621F6">
        <w:trPr>
          <w:trHeight w:val="284"/>
        </w:trPr>
        <w:tc>
          <w:tcPr>
            <w:tcW w:w="637" w:type="dxa"/>
            <w:vAlign w:val="center"/>
          </w:tcPr>
          <w:p w:rsidR="00D268B5" w:rsidRPr="00E621F6" w:rsidRDefault="00D268B5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268B5" w:rsidRPr="00E621F6" w:rsidRDefault="00D268B5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Na panelu </w:t>
            </w:r>
            <w:r w:rsidR="007D4013" w:rsidRPr="00E621F6">
              <w:rPr>
                <w:rFonts w:ascii="Arial" w:hAnsi="Arial" w:cs="Arial"/>
                <w:sz w:val="24"/>
                <w:szCs w:val="24"/>
              </w:rPr>
              <w:t>tylnym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4013" w:rsidRPr="00E621F6">
              <w:rPr>
                <w:rFonts w:ascii="Arial" w:hAnsi="Arial" w:cs="Arial"/>
                <w:sz w:val="24"/>
                <w:szCs w:val="24"/>
              </w:rPr>
              <w:t>źródła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światła </w:t>
            </w:r>
            <w:r w:rsidR="00586113" w:rsidRPr="00E621F6">
              <w:rPr>
                <w:rFonts w:ascii="Arial" w:hAnsi="Arial" w:cs="Arial"/>
                <w:sz w:val="24"/>
                <w:szCs w:val="24"/>
              </w:rPr>
              <w:t>umieszczone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wejście zdalnego sterowania. </w:t>
            </w:r>
          </w:p>
        </w:tc>
        <w:tc>
          <w:tcPr>
            <w:tcW w:w="1707" w:type="dxa"/>
            <w:vAlign w:val="center"/>
          </w:tcPr>
          <w:p w:rsidR="00D268B5" w:rsidRPr="00E621F6" w:rsidRDefault="00D268B5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268B5" w:rsidRPr="00E621F6" w:rsidRDefault="00D268B5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268B5" w:rsidRPr="00E621F6" w:rsidRDefault="00D268B5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Funkcja optycznego wykrywania kabla światłowodowego.</w:t>
            </w:r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Moduł lampy LED zawierający czujnik wykrywający kabel światłowodowy, </w:t>
            </w:r>
            <w:r w:rsidR="00926273" w:rsidRPr="00E621F6">
              <w:rPr>
                <w:rFonts w:ascii="Arial" w:hAnsi="Arial" w:cs="Arial"/>
                <w:sz w:val="24"/>
                <w:szCs w:val="24"/>
              </w:rPr>
              <w:t>zabezpieczający przed włączeniem diody LED w przypadku braku podłączenia światłowodu (</w:t>
            </w:r>
            <w:r w:rsidRPr="00E621F6">
              <w:rPr>
                <w:rFonts w:ascii="Arial" w:hAnsi="Arial" w:cs="Arial"/>
                <w:sz w:val="24"/>
                <w:szCs w:val="24"/>
              </w:rPr>
              <w:t>bezpieczeństwa dla użytkownika</w:t>
            </w:r>
            <w:r w:rsidR="00926273" w:rsidRPr="00E621F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Nie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– 10pkt</w:t>
            </w:r>
          </w:p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NIE – 0pkt</w:t>
            </w: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Szer. x wys. x gł. urządzenia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max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. 300 x 80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x 400 mm 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Temperatura barwowa 6000 K – 6020K.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Źródło światła do zastosowania z ICG, do obrazowania fluorescencyjnego – 1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533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Medyczny system rejestracji wideo w technologii 4K – 1 szt.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typ i producenta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Urządzenie do przechwytu obrazów, rejestracji rozszerzonych sesji sygnałów wideo.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Obsługa menu poprzez przedni ekran dotykowy LCD znajdujący się na urządzeniu lub graficzny interfejs użytkownika na wyjściu monitora HDMI.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Panel tylni urządzenia posiadający min. wejścia: 2 x 3G-SDI, 2 x 12G-SDI, 1 x DISPLAYPORT 1.4, 1 x HDMI, 2 x PEDAL, 1 x MIC, 1x LINE oraz min. wyjścia: 2 x 3G-SDI, 2 x 12G-SDI, 1x HDMI, 1x LINE oraz min. porty: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1 x RJ45, 2 x USB 3.0, 1 x RS-232.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Panel przedni urządzenia posiadający: min. 2 x USB 3.0, trzy przyciski: przycisk wł./wył., przycisk nagrywanie, przycisk przechwytywania, ekran (wyświetlacz) dotykowy LCD posiada następujące ikony : ikonę monitor, ikonę powrotu do ekranu, ikona listy roboczej, ikona pliku zarządzania zadaniami, ikona konfiguracji, ikona utwórz nowe zadanie.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Urządzenie posiadające następujące funkcje: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nagrywanie wideo w rozdzielczości: 1920x1080 p 60Hz, 3840 x 2160 p 60Hz,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formaty kodowania H.264 i H.265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format pliku nagrywania MP4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formaty przechwytywania obrazu: JPEG, BMP, DICOM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format kodowania audio AAC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przechwytywanie obrazów 3840 x 2160 p,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samodzielny podgląd na przednim ekranie LCD urządzenia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przechowywanie DICOM (obraz), lista robocza modalności, MPPS, rezerwacja wizyt(HL7),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przechowywanie DICOM: bezpośredni dostęp do PACS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Wewnętrzny dysk twardy o pojemności min. 4TB.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21F6">
              <w:rPr>
                <w:rFonts w:ascii="Arial" w:hAnsi="Arial" w:cs="Arial"/>
                <w:b/>
                <w:sz w:val="24"/>
                <w:szCs w:val="24"/>
              </w:rPr>
              <w:t>Insuflator</w:t>
            </w:r>
            <w:proofErr w:type="spellEnd"/>
            <w:r w:rsidRPr="00E621F6">
              <w:rPr>
                <w:rFonts w:ascii="Arial" w:hAnsi="Arial" w:cs="Arial"/>
                <w:b/>
                <w:sz w:val="24"/>
                <w:szCs w:val="24"/>
              </w:rPr>
              <w:t xml:space="preserve"> CO2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typ i producenta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CO2 do wytworzenia odmy otrzewnowej wyposażony w ekran dotykowy, przełącznik trybu gotowości tzw.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Standby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, zewnętrzny zawór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desuflacyjny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, wylot CO2.</w:t>
            </w:r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Klasa ochrony (część użytkowa) typu CF.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pracujący w dwóch trybach przepływu: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0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 xml:space="preserve">tryb niskiego przepływu (do zastosowania z igłą </w:t>
            </w:r>
            <w:proofErr w:type="spellStart"/>
            <w:r w:rsidRPr="008A61CE">
              <w:rPr>
                <w:rFonts w:ascii="Arial" w:hAnsi="Arial" w:cs="Arial"/>
                <w:sz w:val="24"/>
                <w:szCs w:val="24"/>
              </w:rPr>
              <w:t>Veressa</w:t>
            </w:r>
            <w:proofErr w:type="spellEnd"/>
            <w:r w:rsidRPr="008A61CE">
              <w:rPr>
                <w:rFonts w:ascii="Arial" w:hAnsi="Arial" w:cs="Arial"/>
                <w:sz w:val="24"/>
                <w:szCs w:val="24"/>
              </w:rPr>
              <w:t>) maksymalne natężenie przepływu 2L/min.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0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tryb wysokiego przepływu maksymalne natężenie przepływu 45L/min.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wyposażony w układ automatycznej kontroli natężenia przepływu.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posiadający dwa typy przełączenia z trybu niskiego natężenia przepływu w tryb wysokiego natężenia przepływu: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 xml:space="preserve">automatyczny </w:t>
            </w:r>
          </w:p>
          <w:p w:rsidR="00D43E8F" w:rsidRPr="008A61CE" w:rsidRDefault="00D43E8F" w:rsidP="004845D7">
            <w:pPr>
              <w:pStyle w:val="Akapitzlis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8A61CE">
              <w:rPr>
                <w:rFonts w:ascii="Arial" w:hAnsi="Arial" w:cs="Arial"/>
                <w:sz w:val="24"/>
                <w:szCs w:val="24"/>
              </w:rPr>
              <w:t>ręczny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Ustawienia ciśnienia na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insuflatorze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 zakresie: min. 0-25mmHg.</w:t>
            </w:r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Dostępne dwa tryby ustawień ciśnienia:</w:t>
            </w:r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-tryb standardowy min. 0 – 20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mmHg</w:t>
            </w:r>
            <w:proofErr w:type="spellEnd"/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 xml:space="preserve">-tryb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bariatryczny</w:t>
            </w:r>
            <w:proofErr w:type="spellEnd"/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min. 0 – 25mmHg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W trybie standardowym i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bariatrycznym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funkcja bezpieczeństwa przekroczenia progu ciśnienia zadanego 15mmHg. W przypadku przekroczenia przez użytkownika zadanego ciśnienia powyżej 15mmHg na ekranie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wyświetli się prośba o zatwierdzenie niniejszego przekroczenia.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wyposażony w wewnętrzny system podgrzewania gazu.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wyposażony w zewnętrzny zawór odpowietrzający.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Funkcja bezpieczeństwa dla pacjenta aktywowana w przypadku gdy ciśnienie chwilowe zostanie przekroczone w stosunku do ciśnienia zadanego w jamie maksymalnie o 2mmHg. Na ekranie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pojawi się komunikat dla użytkownika o ciśnieniu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nadnominalnym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otwiera zewnętrzny zawór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desuflacyjny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i obniża ciśnienie w jamie.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Funkcja bezpieczeństwa dla pacjenta z alarmem dźwiękowym i wyświetlenia na ekranie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 sposób kolorystyczny wartości ciśnienia chwilowego, aktywowana w momencie przekroczenia ciśnienia zadanego maksymalnie o 5mmHg.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 xml:space="preserve">otwierający zewnętrzny zawór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desuflacyjny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i obniżający ciśnienie w jamie.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Funkcja resetowania objętości wykorzystanego CO2 oraz stopera. Funkcja pozwalająca odczytać zużycie CO2, a następnie wyzerować licznik oraz funkcja stopera pozwalająca na sprawdzenie czasu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insuflacji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z możliwością wyzerowania licznika. 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Funkcja wyświetlania w minutach pozostałego czasu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insuflacji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 odniesieniu do ilości CO2 jaka pozostała w butli. 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Funkcja regulacji podświetlenia ekranu dotykowego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. Użytkownik może dostosować intensywność podświetlenia za pomocą suwaka.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Nie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– 10pkt</w:t>
            </w:r>
          </w:p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NIE - 0pkt</w:t>
            </w: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Funkcja niedrożnego drenu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insuflacyjnego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(zatkanego wężyka). Pojawienie się na ekranie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komunikatu informującego, iż wężyk (dren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insuflacyjny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) jest zatkany.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W zestawie dreny do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insuflatora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ze zintegrowanym filtrem, jednorazowego użytku – min. 40 szt. drenów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Przewód do CO2 – 1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Wózek do zamontowania aparatury medycznej – 1 szt.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Tak / Podać typ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i producenta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Wózek do zamontowania w/w aparatury medycznej, zawierający min. 4 półki, uchwyt na kamerę, dwa ramiona na monitory, szufladę na klawiaturę, transformator.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404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Optyki, kosze, światłowody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Optyka laparoskopowa (laparoskop) o średnicy 10mm </w:t>
            </w:r>
            <w:r w:rsidR="00AA545A" w:rsidRPr="00E621F6">
              <w:rPr>
                <w:rFonts w:ascii="Arial" w:hAnsi="Arial" w:cs="Arial"/>
                <w:bCs/>
                <w:sz w:val="24"/>
                <w:szCs w:val="24"/>
              </w:rPr>
              <w:t>± 1mm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>, 30</w:t>
            </w:r>
            <w:r w:rsidRPr="00E621F6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 xml:space="preserve">o 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, 4K, dł. 330mm, </w:t>
            </w:r>
            <w:proofErr w:type="spellStart"/>
            <w:r w:rsidRPr="00E621F6">
              <w:rPr>
                <w:rFonts w:ascii="Arial" w:hAnsi="Arial" w:cs="Arial"/>
                <w:bCs/>
                <w:sz w:val="24"/>
                <w:szCs w:val="24"/>
              </w:rPr>
              <w:t>autoklawowalna</w:t>
            </w:r>
            <w:proofErr w:type="spellEnd"/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, końcówka wykonana z szafirowego szkła ochronnego, konstrukcja optyki w systemie 3 płaszczy (tubusów), połączenia spawane laserowo. W zestawie z optyką dostarczana pasta polerująca do powierzchni końca optyki. Optyka wyposażona w adaptery do podłączenia światłowodów różnych producentów typu Wolf, </w:t>
            </w:r>
            <w:proofErr w:type="spellStart"/>
            <w:r w:rsidRPr="00E621F6">
              <w:rPr>
                <w:rFonts w:ascii="Arial" w:hAnsi="Arial" w:cs="Arial"/>
                <w:bCs/>
                <w:sz w:val="24"/>
                <w:szCs w:val="24"/>
              </w:rPr>
              <w:t>Storz</w:t>
            </w:r>
            <w:proofErr w:type="spellEnd"/>
            <w:r w:rsidRPr="00E621F6">
              <w:rPr>
                <w:rFonts w:ascii="Arial" w:hAnsi="Arial" w:cs="Arial"/>
                <w:bCs/>
                <w:sz w:val="24"/>
                <w:szCs w:val="24"/>
              </w:rPr>
              <w:t>, Olympus. Pole widzenia</w:t>
            </w:r>
            <w:r w:rsidR="00ED7824" w:rsidRPr="00E621F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>75</w:t>
            </w:r>
            <w:r w:rsidRPr="00E621F6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0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>. Oznaczenia na optyce: kierunek patrzenia: 30</w:t>
            </w:r>
            <w:r w:rsidRPr="00E621F6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 xml:space="preserve">o 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, 4K, nazwa kraju, nr seryjny, nr artykułu (katalogowy), </w:t>
            </w:r>
            <w:proofErr w:type="spellStart"/>
            <w:r w:rsidRPr="00E621F6">
              <w:rPr>
                <w:rFonts w:ascii="Arial" w:hAnsi="Arial" w:cs="Arial"/>
                <w:bCs/>
                <w:sz w:val="24"/>
                <w:szCs w:val="24"/>
              </w:rPr>
              <w:t>autoklawowalna</w:t>
            </w:r>
            <w:proofErr w:type="spellEnd"/>
            <w:r w:rsidR="00ED7824" w:rsidRPr="00E621F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– 3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typ i producenta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Optyka laparoskopowa (laparoskop) o średnicy </w:t>
            </w:r>
            <w:r w:rsidR="00E36100" w:rsidRPr="00E621F6">
              <w:rPr>
                <w:rFonts w:ascii="Arial" w:hAnsi="Arial" w:cs="Arial"/>
                <w:bCs/>
                <w:sz w:val="24"/>
                <w:szCs w:val="24"/>
              </w:rPr>
              <w:t>10mm ± 1mm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>, 0</w:t>
            </w:r>
            <w:r w:rsidRPr="00E621F6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 xml:space="preserve">o 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, 4K, dł. 330mm, </w:t>
            </w:r>
            <w:proofErr w:type="spellStart"/>
            <w:r w:rsidRPr="00E621F6">
              <w:rPr>
                <w:rFonts w:ascii="Arial" w:hAnsi="Arial" w:cs="Arial"/>
                <w:bCs/>
                <w:sz w:val="24"/>
                <w:szCs w:val="24"/>
              </w:rPr>
              <w:t>autoklawowalna</w:t>
            </w:r>
            <w:proofErr w:type="spellEnd"/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, końcówka wykonana z szafirowego szkła ochronnego, konstrukcja optyki w systemie 3 płaszczy (tubusów), połączenia spawane laserowo. W zestawie z optyką dostarczana pasta polerująca do powierzchni końca optyki. Optyka wyposażona w 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adaptery do podłączenia światłowodów różnych producentów typu Wolf, </w:t>
            </w:r>
            <w:proofErr w:type="spellStart"/>
            <w:r w:rsidRPr="00E621F6">
              <w:rPr>
                <w:rFonts w:ascii="Arial" w:hAnsi="Arial" w:cs="Arial"/>
                <w:bCs/>
                <w:sz w:val="24"/>
                <w:szCs w:val="24"/>
              </w:rPr>
              <w:t>Storz</w:t>
            </w:r>
            <w:proofErr w:type="spellEnd"/>
            <w:r w:rsidRPr="00E621F6">
              <w:rPr>
                <w:rFonts w:ascii="Arial" w:hAnsi="Arial" w:cs="Arial"/>
                <w:bCs/>
                <w:sz w:val="24"/>
                <w:szCs w:val="24"/>
              </w:rPr>
              <w:t>, Olympus. Pole widzenia</w:t>
            </w:r>
            <w:r w:rsidR="00ED7824" w:rsidRPr="00E621F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>75</w:t>
            </w:r>
            <w:r w:rsidRPr="00E621F6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0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>. Oznaczenia na optyce: kierunek patrzenia: 0</w:t>
            </w:r>
            <w:r w:rsidRPr="00E621F6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o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, 4K, nazwa kraju, nr seryjny, nr artykułu (katalogowy), </w:t>
            </w:r>
            <w:proofErr w:type="spellStart"/>
            <w:r w:rsidRPr="00E621F6">
              <w:rPr>
                <w:rFonts w:ascii="Arial" w:hAnsi="Arial" w:cs="Arial"/>
                <w:bCs/>
                <w:sz w:val="24"/>
                <w:szCs w:val="24"/>
              </w:rPr>
              <w:t>autoklawowalna</w:t>
            </w:r>
            <w:proofErr w:type="spellEnd"/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– 1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 / Podać typ i producenta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Optyka laparoskopowa (laparoskop) o średnicy </w:t>
            </w:r>
            <w:r w:rsidR="00E36100" w:rsidRPr="00E621F6">
              <w:rPr>
                <w:rFonts w:ascii="Arial" w:hAnsi="Arial" w:cs="Arial"/>
                <w:bCs/>
                <w:sz w:val="24"/>
                <w:szCs w:val="24"/>
              </w:rPr>
              <w:t>10mm ± 1mm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>, 30</w:t>
            </w:r>
            <w:r w:rsidRPr="00E621F6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 xml:space="preserve">o 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Pr="00E621F6">
              <w:rPr>
                <w:rFonts w:ascii="Arial" w:hAnsi="Arial" w:cs="Arial"/>
                <w:bCs/>
                <w:sz w:val="24"/>
                <w:szCs w:val="24"/>
                <w:u w:val="single"/>
              </w:rPr>
              <w:t>4K NIR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 , dł. 330mm, </w:t>
            </w:r>
            <w:proofErr w:type="spellStart"/>
            <w:r w:rsidRPr="00E621F6">
              <w:rPr>
                <w:rFonts w:ascii="Arial" w:hAnsi="Arial" w:cs="Arial"/>
                <w:bCs/>
                <w:sz w:val="24"/>
                <w:szCs w:val="24"/>
              </w:rPr>
              <w:t>autoklawowalna</w:t>
            </w:r>
            <w:proofErr w:type="spellEnd"/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, końcówka wykonana z szafirowego szkła ochronnego, konstrukcja optyki w systemie 3 płaszczy (tubusów), połączenia spawane laserowo. W zestawie z optyką dostarczana pasta polerująca do powierzchni końca optyki. Optyka wyposażona w adaptery do podłączenia światłowodów różnych producentów typu Wolf, </w:t>
            </w:r>
            <w:proofErr w:type="spellStart"/>
            <w:r w:rsidRPr="00E621F6">
              <w:rPr>
                <w:rFonts w:ascii="Arial" w:hAnsi="Arial" w:cs="Arial"/>
                <w:bCs/>
                <w:sz w:val="24"/>
                <w:szCs w:val="24"/>
              </w:rPr>
              <w:t>Storz</w:t>
            </w:r>
            <w:proofErr w:type="spellEnd"/>
            <w:r w:rsidRPr="00E621F6">
              <w:rPr>
                <w:rFonts w:ascii="Arial" w:hAnsi="Arial" w:cs="Arial"/>
                <w:bCs/>
                <w:sz w:val="24"/>
                <w:szCs w:val="24"/>
              </w:rPr>
              <w:t>, Olympus. Pole widzenia</w:t>
            </w:r>
            <w:r w:rsidR="00ED7824" w:rsidRPr="00E621F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>75</w:t>
            </w:r>
            <w:r w:rsidRPr="00E621F6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0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>. Oznaczenia na optyce: kierunek patrzenia: 30</w:t>
            </w:r>
            <w:r w:rsidRPr="00E621F6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 xml:space="preserve">o 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, nazwa kraju, nr seryjny, nr artykułu (katalogowy), </w:t>
            </w:r>
            <w:proofErr w:type="spellStart"/>
            <w:r w:rsidRPr="00E621F6">
              <w:rPr>
                <w:rFonts w:ascii="Arial" w:hAnsi="Arial" w:cs="Arial"/>
                <w:bCs/>
                <w:sz w:val="24"/>
                <w:szCs w:val="24"/>
              </w:rPr>
              <w:t>autoklawowalna</w:t>
            </w:r>
            <w:proofErr w:type="spellEnd"/>
            <w:r w:rsidR="00ED7824" w:rsidRPr="00E621F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– 3 szt. 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typ i producenta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Kabel światłowodowy </w:t>
            </w:r>
            <w:proofErr w:type="spellStart"/>
            <w:r w:rsidRPr="00E621F6">
              <w:rPr>
                <w:rFonts w:ascii="Arial" w:hAnsi="Arial" w:cs="Arial"/>
                <w:bCs/>
                <w:sz w:val="24"/>
                <w:szCs w:val="24"/>
              </w:rPr>
              <w:t>śr</w:t>
            </w:r>
            <w:proofErr w:type="spellEnd"/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. 4,8 mm, dł. min. 3m . – </w:t>
            </w: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7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Kosz druciany składający się z elementów mocujących i mini kosza, przeznaczony na kabel światłowodowy i oferowane optyki – </w:t>
            </w: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7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Pompa laparoskopowo-histeroskopowa, ssąco-płucząca wraz z akcesoriami – 2 szt.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Tak / Podać typ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i producenta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Pompa wielofunkcyjna (wielodziedzinowa) z funkcją płukania do zastosowania w laparoskopii, artroskopii, histeroskopii i urologii w zależności, która z funkcji jest odblokowana. Zamawiający wymaga dostawy 2 szt. pomp z odblokowanymi funkcjami: płukania do Histeroskopii i płukania do laparoskopii. Pompy mają posiadać również funkcję ssania, płukanie i ssanie w jednym urządzeniu.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>Ciśnienie w laparoskopii: pompa pracująca w laparoskopii ze wstępnie ustawionym na stałe ciśnieniem.</w:t>
            </w:r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>Poziomy przepływu w laparoskopii:</w:t>
            </w:r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>Pompa posiadająca 3 poziomy przepływu w laparoskopii.</w:t>
            </w:r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>NISKI 1,0 l/min</w:t>
            </w:r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>ŚREDNI 1,4 l/min</w:t>
            </w:r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>WYSOKI 1,8l/min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Zakres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ciśnienień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zadanych w histeroskopii: 15-150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mmHg</w:t>
            </w:r>
            <w:proofErr w:type="spellEnd"/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Zakres przepływu zadanego w histeroskopii: 50-500ml/min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Urządzenie wyposażone w funkcje rozpoznawania narzędzi.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Możliwość (opcjonalnie) rozbudowy o podłączenie wagi z pojemnikiem na wydzieliny.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Zestaw drenów do płukania jednorazowych – min. 40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Zestaw drenów do odsysania jednorazowych – min. 40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Diatermia elektrochirurgiczna z systemem zamykania dużych naczyń (1 szt.)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typ i producenta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bCs/>
                <w:sz w:val="24"/>
                <w:szCs w:val="24"/>
              </w:rPr>
              <w:t>Diatermia elektrochirurgiczna mono i bipolarna z systemem zamykania naczyń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Kolorowy ekran dotykowy do komunikacji z użytkownikiem o przekątnej min. 10 cali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Wyświetlanie parametrów pracy dla aktualnie używanego narzędzia - aktywnego gniazda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Diagnozowanie oraz wgrywania dostępnego oprogramowania przez połączenie urządzenia z siecią internetową.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Funkcja zmiany programu przez operatora w czasie zabiegu za pomocą kombinacji przycisków cięcie/koagulacja oraz wyłącznika nożnego posiadającego przycisk zmiany programów oraz z ekranu diatermii. Zmiana za pomocą wyłącznika nożnego, z ekranu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urządzenia i za pomocą uchwytu.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Sterowanie urządzeniem za pomocą wyboru efektów tkankowych. Dozowanie mocy i innych parametrów prądu przez urządzenie w całkowicie automatyczny sposób tak aby był zachowany nastawiony efekt tkankowy. Nie dopuszcza się regulacji mocy aparatu przez ustawienie mocy wyjściowej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Automatyczne ustawienie parametrów pracy przy podłączeniu instrumentów. Ekran wskazujący parametry pracy aktualnie używanego instrumentu.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System kontroli aplikacji elektrody biernej wielorazowej i jednorazowej, wizualny wskaźnik stanu aplikacji elektrody biernej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Systemy kontroli pracy z komunikatami błędów w języku polskim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Dwa gniazda do podłączenia włączników nożnych na panelu diatermii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Funkcja zamykania dużych naczyń z automatycznym startem po prawidłowej aplikacji instrumentu z regulowanym czasem zwłoki oraz automatycznym wyłączeniem po osiągnięciu zamknięcia naczyń. Regulacja intensywności pracy.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System kontroli aplikacji elektrody biernej wielorazowej i jednorazowej, wizualny wskaźnik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stanu aplikacji elektrody biernej.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Współpraca z modułem do preparowania tkanek strumieniem soli fizjologicznej przy wykorzystaniu technik łączących cięcie i koagulację z techniką preparowania płynem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Współpraca z pompą płuczącą pole operacyjne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Używanie jednocześnie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min.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2 instrumentów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monopolarnych</w:t>
            </w:r>
            <w:proofErr w:type="spellEnd"/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Moc cięcia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monopolarnego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min. 400W z możliwością nastawienia min. 8 efektów tkankowych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Moc koagulacji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monopolarnej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min. 200 W z możliwością nastawienia min. 8 efektów tkankowych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Zapamiętanie min. 100 programów / kompletów nastaw dla różnych procedur medycznych oraz różnych specjalności i zapisania ich po nazwą użytkownika lub procedury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Cięcie bipolarne z mocą min. 300W z możliwością nastawienia min. 10 efektów tkankowych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Moc koagulacji bipolarnej min. 200 W z możliwością nastawienia min. 10 efektów tkankowych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Min. 3 rodzaje cięcia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monopolarnego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, min. 4 rodzaje koagulacji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monopolarnej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, min. 2 rodzaje cięcia bipolarnego i min. 2 rodzaje koagulacji bipolarnej, każdy z tych prądów powinien posiadać regulację min. 5 elektów tkankowych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Wymiana gniazd przyłączeniowych na gniazda o innych standardach wtyków samodzielnie przez użytkownika na sali operacyjnej bez konieczności działań serwisowych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Uniwersalne gniazdo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monopolarne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umożliwiające bezpośrednie tzn. bez żadnych dodatkowych łączników, adapterów itp. podłączenie przewodów w trzech różnych standardach: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z wtyczkami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jednopinowymi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4 mm i 5 mm oraz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trzypinowych</w:t>
            </w:r>
            <w:proofErr w:type="spellEnd"/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Uniwersalne gniazdo bipolarne umożliwiające bezpośrednie tzn. bez żadnych dodatkowych łączników, adapterów itp. podłączenie przewodów w trzech różnych standardach: z pojedynczymi wtyczkami okrągłymi oraz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dwupinowych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o rozstawach standard 22 mm i 28 mm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Uniwersalne gniazdo elektrody neutralnej umożliwiające bezpośrednie podłączenie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tzn. bez żadnych dodatkowych łączników, adapterów itp. przewodów w dwóch systemach wtyczek: okrągłe standard 1-pin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śr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. 6 mm oraz płaska 2 pin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Uniwersalne gniazdo do podłączenia osprzętu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monopolarnego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, bipolarnego i do zamykania naczyń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Min. 4 gniazda umożliwiające podłączanie instrumentów czynnych oraz 1 gniazdo elektrody neutralnej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Przystawka argonowa sterowana z panelu sterowania diatermii wyposażona w jedno gniazdo, opcjonalnie możliwość dwóch do podłączenia narzędzi argonowych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Automatyczne ustawienie parametrów pracy dla cięcia i koagulacji po podłączeniu elektrod argonowych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Cięcie w osłonie argonu z mocą min. 300W z możliwością nastawienia min. 10 efektów tkankowych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Koagulacja w osłonie argonu z mocą min. 120W z możliwością nastawienia min. 10 efektów tkankowych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Urządzenie do oddymiania pola operacyjnego – 2 szt.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typ i producenta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Urządzenie do oddymiania pola operacyjnego zintegrowane z oferowaną diatermią (1 szt.), kompatybilne z diatermią chirurgiczną posiadaną przez Zamawiającego VIO300 Dv2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prod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Erbe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(1 szt.)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Automatyczne uruchomienie urządzenia do oddymiania przy aktywacji diatermii.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Ręczna aktywacja urządzenia do oddymiania przyciskiem na panelu sterowania.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Programowanie nastawień niezależnych wartości odsysania dla operacji otwartych i laparoskopowych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Ustawienie czasów pracy oraz intensywności oddymiania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Wskaźnik zużycia wielosegmentowego filtra głównego w skali czasu lub w skali procentowej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Możliwość podłączenia dwóch rączek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monopolarnych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 urządzenia do oddymiania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Urządzenie do oddymiania wyposażone w filtr ULPA</w:t>
            </w:r>
            <w:r w:rsidR="00ED7824"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 skuteczności min. 99,99 % dla wielkości 0,1 µm.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Precyzyjne ustawienie siły ciągu.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Funkcja automatycznej aktywacji pracy z diatermiami innych producentów oraz laserami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Wyposażenie diatermii i urządzenia do oddymiania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43E8F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Podwójny sterownik nożny z przyciskiem zmiany ustawień – 1 sztuka 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Pojedynczy sterownik nożny z przyciskiem zmiany ustawień – 1 sztuka Pęseta bipolarna, prosta dł. 20-21cm końcówka nieprzywierająca 1,0mm – 1 szt. Pęseta bipolarna, dł. 20-21cm końcówka zagięta, nieprzywierająca 2,0mm – 1 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- Przewód do pincety bipolarnej dł. 4m – 2szt.</w:t>
            </w:r>
          </w:p>
          <w:p w:rsidR="00E621F6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Instrument bipolarny tnąco - koagulujący dł. trzpienia 34-35 cm, średnica 5mm, część robocza zakrzywiona, aktywacja ręczna, z przewodem dł. 4m, w opakowaniu 5szt – 4 opakowania </w:t>
            </w:r>
          </w:p>
          <w:p w:rsidR="00E621F6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Rączka argonowa z wysuwaną i chowaną elektrodą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szpatułkową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, część robocza o dł. min. 10cm z przyciskami cięcie i koagulacja oraz pokrętłem lub suwakiem do regulacji wysunięcia elektrody, zintegrowana z przewodem o dł. min. 3m i filtrem – 5szt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Rączka argonowa z wysuwaną i chowaną elektrodą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szpatułkową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, część robocza o dł. min. 35cm,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śr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. 5mm z przyciskami cięcie i koagulacja oraz pokrętłem lub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suwakiem do regulacji wysunięcia elektrody, zintegrowana z przewodem o dł. min. 3m i filtrem – 10szt.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Rączka argonowa część robocza elastyczna o dł. min. 20cm,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śr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. 5mm z przycisk koagulacja oraz zintegrowana z przewodem o dł. min. 3m i filtrem – 5szt.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reduktor gazu i butla z argonem 5l – 1kpl.</w:t>
            </w:r>
          </w:p>
          <w:p w:rsidR="00E621F6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Wózek do montażu urządzeń (diatermia, przystawka argonowa, urządzenie do oddymiania) z koszem na akcesoria i zamykanym miejscem na butle 5l i reduktor gazu, kółka z blokadą – 1 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Elektrody neutralne jednorazowe w kształcie zbliżonym do koła, dwudzielne, symetrycznie dzielone z pierścieniem potencjału, na elastycznej powłoce izolacyjnej, w opakowaniu 50 szt. zamknięte hermetycznie – 8 opakowań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Przewód wielorazowy do elektrod neutralnych dł. min. 4m – 2 szt.</w:t>
            </w:r>
          </w:p>
          <w:p w:rsidR="00E621F6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Rączka wielorazowa do elektrod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monopolarnych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śr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. 4mm, z przewodem dł. 4mi przyciskami – 3 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Elektroda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wielorazowa, nożowa, prosta ostrze 1,5x17mm – 5 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 xml:space="preserve">Elektroda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wielorazowa,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szpatułkowa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, prosta ostrze 3,0x24mm – 5 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9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Elektroda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wielorazowa, pętlowa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śr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. 25mm, dł. min. 145mm – 2 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Elektroda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wielorazowa, pętlowa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śr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. 30mm, dł. min. 145mm – 2 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Kleszczyki wielorazowe do systemu zamykania naczyń, dł. min. 20cm, końcówka mocno zakrzywiona o szerokości 6mm na całej długości z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przeżłobieniem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części chwytnej, przewód z identyfikacją instrumentu dł. min. 4m – 1 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Kleszczyki do zamykania naczyń wielorazowe trzpień o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śr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. 5mm dł. min. 34 cm, końcówka typ Maryland, radełkowany z przewodem dł. min. 4m – 2 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Kleszczyki do zamykania naczyń wielorazowe trzpień o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śr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. 5mm dł. min. 34 cm, końcówka typ okienko, radełkowane z przewodem dł. min. 4m – 2 szt.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Przewód bipolarny do resekcji dł. min. 4m – 3 szt.</w:t>
            </w:r>
          </w:p>
          <w:p w:rsidR="00E621F6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Kleszczyki wielorazowe tnąco koagulujące trzpień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śr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. 5mm, dł. min. 34cm, końcówka zakrzywiona z jedną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branszą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ruchomą, drugą radełkowaną, przewód kompatybilny z narzędziem dł. min. 4m– 4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kpl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Rączka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, jednorazowa z przyciskami, przewodem, elektrodą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szpatułkową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w opakowaniu 25 szt. – 1 opakowanie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Nakładka do rączki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monopolarnej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z drenem do systemu oddymiania opakowanie min. 20szt – 2 opak.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Rączka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monopolarna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teleskopowa z przyciskami i elektrodą wysuwaną na min. 10cm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szpatułkową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zintegrowana z drenem do odsysania o dł. min. 3m w opakowaniu min. 20szt. – 4 opakowania.</w:t>
            </w:r>
          </w:p>
          <w:p w:rsidR="00E621F6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filtr wstępny do systemu oddymiania – 150 szt. </w:t>
            </w:r>
          </w:p>
          <w:p w:rsidR="00E621F6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Zestaw drenów laparoskopowych do systemu oddymiania dł. min. 3m z regulacją ssania, opakowanie 10szt. – 4 opak. 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Zestaw drenów laparoskopowych do systemu oddymiania dł. min. 5m z regulacją ssania, opakowanie 10szt. – 4 opak.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8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Wózek do montażu urządzenia do oddymiania z możliwością ustawienia diatermii z półkami na akcesoria, kółka z blokadą – 1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502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Narzędzia laparoskopowe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Wielorazowy trokar laparoskopowy śr.5,5mm, korpus trokara wykonany z tworzywa </w:t>
            </w: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sztucznego z silikonowym zaworem stożkowym, z zaworem do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insuflacji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CO2, posiadający nie więcej niż 2 uszczelki,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gwintowany z tworzywa sztucznego , długość robocza 92mm, kodowany kolorem dla łatwiejszej identyfikacji części składowych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15 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szt.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 xml:space="preserve">Tak / Podać nr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kat. i producenta.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Wielorazowy gwóźdź laparoskopowy piramidalny 5,5mm, długość robocza 100mm, wielorazowy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Wielorazowy trokar laparoskopowy śr.11mm, korpus trokara wykonany z tworzywa sztucznego z silikonowym zaworem stożkowym, z zaworem do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insuflacji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CO2, posiadający nie więcej niż 2 uszczelki,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gwintowany z tworzywa sztucznego , długość robocza 97mm, kodowany kolorem dla łatwiejszej identyfikacji części składowych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10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Wielorazowy gwóźdź laparoskopowy piramidalny 11 mm, długość robocza 100mm, wielorazowy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Redukcja do trokarów silikonowa 11 mm – 5,5 mm, w zestawie z uszczelką w kolorze czerwonym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10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Igła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Veressa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wielorazowa z kranikiem przepływowym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autoklawowalna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długość 150 mm, średnica 2mm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Narzędzie do szycia powięzi, typ TOBIAS, mocny trzonek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śr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 2,8 mm, stożkowa</w:t>
            </w:r>
            <w:r w:rsidR="00ED7824"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końcówka, długość robocza 170 mm, mechanizm sprężynowy, port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Luer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Lock do płukania.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Monopolarna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elektroda haczykowa tnąca typu L z ceramiczną końcówką z uchwytem i rękojeścią,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śr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 5mm, dł. 340 mm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Insert laparoskopowy,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disektor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typu Maryland, łagodnie zagięty, obie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ruchome, długość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branszy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średnica 5 mm, dł.330mm, w zestawie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narzędzia ze wzmocnieniem od strony nakrętki w postaci rozszerzenia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oringiem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Insert laparoskopowy,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grasper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typu Kocher, prosty, jedna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bransza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ruchoma, 2x4 zęby,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żłobione, średnica 5 mm, dł.330mm, w zestawie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narzędzia ze wzmocnieniem od strony nakrętki w postaci rozszerzenia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oringiem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Wielorazowe kompletne narzędzie laparoskopowe, 3częściowe: wkład roboczy,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rączka; z obrotowym pierścieniem, średnica 5 mm, długość 330 mm, kleszcze typu Kocher, 2x 4 zęby,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żłobione , jedna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bransza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ruchoma, rączka z zamkiem, z zaworem do koagulacji, ze spoczynkiem na palec; narzędzie rozbieralne, całkowicie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autoklawowalne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 rączka łączona z ramieniem roboczym narzędzia za pomocą systemu kulkowego i nakrętki, wykonana z PEEK (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Polieteroeteroketon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) łączącego dobre właściwości mechaniczne z odpornością na wysoką temperaturę oraz odpornością na działanie zewnątrzpochodnych czynników chemicznych,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narzędzia ze wzmocnieniem od strony nakrętki w postaci rozszerzenia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oringiem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Insert laparoskopowy,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grasper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typu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Johans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prosty, obie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ruchome, okienkowe, długość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branszy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20 mm, średnica 5 mm, dł.330mm, w zestawie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szaftem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narzędzia ze wzmocnieniem od strony nakrętki w postaci rozszerzenia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oringiem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Tak / Podać nr kat. i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Insert laparoskopowy,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grasper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typu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Dorsey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prosty, obie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ruchome, okienkowe, długość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branszy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12 mm, średnica 5 mm, dł.330mm, w zestawie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narzędzia ze wzmocnieniem od strony nakrętki w postaci rozszerzenia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oringiem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Insert laparoskopowy, kleszcze biopsyjne, proste, obie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ruchome, kubełkowe, owalne z ostrymi krawędziami, 2 zęby, średnica 5 mm, dł.330mm, w zestawie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narzędzia ze wzmocnieniem od strony nakrętki w postaci rozszerzenia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oringiem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Insert laparoskopowy,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grasper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typu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Babcock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obie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ruchome, zaokrąglone z delikatnym żłobieniem, okienkowe, średnica 5 mm, dł.330mm, w zestawie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narzędzia ze wzmocnieniem od strony nakrętki w postaci rozszerzenia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oringiem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Insert laparoskopowy, typu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Tenaculum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1x1, obie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ruchome, średnica 10 </w:t>
            </w: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mm, dł.330mm, w zestawie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narzędzia ze wzmocnieniem od strony nakrętki w postaci rozszerzenia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oringiem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Tak / Podać nr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Insert laparoskopowy, nożyczki typu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Metzenbaum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TC, z twardą wkładką, ząbkowane, ze złotym pierścieniem, obie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ruchome, długość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branszy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18 mm, średnica 5 mm, dł.330mm, w zestawie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Szaft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narzędzia ze wzmocnieniem od strony nakrętki w postaci rozszerzenia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oringiem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Nożyczki chirurgiczne, typ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Metzenbaum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proste, tępe, dł. 160 mm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10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Imadło, utwardzone TC, typ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Crile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Wood, proste,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bransze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żłobione, ucha złocone, dł. 180 mm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10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Pęseta chirurgiczna, 1x2 zęby, Standard, dł. 160 mm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10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Trzonek skalpela No 3, długość 130 mm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Kleszcze do opatrunków, typu Foerster, poprzecznie ząbkowane, okienkowe, proste, długość narzędzia 200 mm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Rączka do narzędzia laparoskopowego, rotacyjna, rączka bez zamka, z zaworem do koagulacji, ze spoczynkiem na palec; możliwość łączenia rączki z ramieniem roboczym narzędzia za pomocą systemu kulkowego i nakrętki, wykonana z włókna węglowego łączącego dobre właściwości mechaniczne z odpornością na wysoką temperaturę oraz odpornością na działanie zewnątrz pochodnych czynników chemicznych.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20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Rączka do narzędzia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laparoskopowego,rotacyjna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rączka z zamkiem, z zaworem do koagulacji, ze spoczynkiem na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palec;możliwość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łączenia rączki z ramieniem roboczym narzędzia za pomocą systemu kulkowego i nakrętki, wykonana z włókna </w:t>
            </w: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węglowego łączącego dobre właściwości mechaniczne z odpornością na wysoką temperaturę oraz odpornością na działanie zewnątrz pochodnych czynników chemicznych.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Kabel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monopolarny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 długości 3m, typ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Erbe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Kleszczyki, typ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Micro-Mosquito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peany, proste, dł. 100 mm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10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Zestaw: wanna do kontenera aluminiowego 1/1 wymiar zew. 600*272*138 mm,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wew. 543*258*132 mm, waga 2255 g, z uchwytem na tabliczki identyfikacyjne, z rączkami blokującymi się pod kątem 90°;uchwyty pokryte silikonem, uchwyty zamykające wykonane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aluminum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="00ED7824"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 pokrywą do wanny kontenera sterylizacyjnego 1/1 , o wymiarze 585*285 mm, waga 1840 g, z </w:t>
            </w:r>
            <w:proofErr w:type="spellStart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BioBarierą</w:t>
            </w:r>
            <w:proofErr w:type="spellEnd"/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kolor pokrywy do wyboru z palety producenta, kosz stalowy, siatkowy, z </w:t>
            </w:r>
            <w:r w:rsidRPr="00E62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nóżkami plastikowymi o wysokości 10 mm, z matą silikonową typu jeż, w kolorze niebieskim.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 szt.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nr kat. i producenta.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0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Rok produkcji narzędzi – min. 2025. Oferowane narzędzia fabrycznie nowe. Nie dopuszcza się oferowania narzędzi np. po regeneracji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0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Wszystkie narzędzia posiadają</w:t>
            </w:r>
            <w:r w:rsidR="00DF2609" w:rsidRPr="00E621F6">
              <w:rPr>
                <w:rFonts w:ascii="Arial" w:hAnsi="Arial" w:cs="Arial"/>
                <w:sz w:val="24"/>
                <w:szCs w:val="24"/>
              </w:rPr>
              <w:t>ce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znak CE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, dokumenty świadczące, że oferowany przedmiot zamówienia jest dopuszczony do obrotu zgodnie z Ustawą z dnia 7 kwietnia 2022 o wyrobach medycznych (Dz. U. 2022,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poz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974) w szczególności, certyfikat zgodności z dyrektywą 93/42/EWG (MDD) lub w Rozporządzeniu 2017/745 (MDR)</w:t>
            </w:r>
            <w:r w:rsidR="00DF2609" w:rsidRPr="00E621F6">
              <w:rPr>
                <w:rFonts w:ascii="Arial" w:hAnsi="Arial" w:cs="Arial"/>
                <w:sz w:val="24"/>
                <w:szCs w:val="24"/>
              </w:rPr>
              <w:t xml:space="preserve"> – załączyć przy dostawie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0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TimesNewRomanPSMT, 'Times New R" w:hAnsi="Arial" w:cs="Arial"/>
                <w:sz w:val="24"/>
                <w:szCs w:val="24"/>
              </w:rPr>
              <w:t xml:space="preserve">Ze względu na proces sterylizacji i wymogi związane z </w:t>
            </w:r>
            <w:proofErr w:type="spellStart"/>
            <w:r w:rsidRPr="00E621F6">
              <w:rPr>
                <w:rFonts w:ascii="Arial" w:eastAsia="TimesNewRomanPSMT, 'Times New R" w:hAnsi="Arial" w:cs="Arial"/>
                <w:sz w:val="24"/>
                <w:szCs w:val="24"/>
              </w:rPr>
              <w:t>reprocesowaniem</w:t>
            </w:r>
            <w:proofErr w:type="spellEnd"/>
            <w:r w:rsidRPr="00E621F6">
              <w:rPr>
                <w:rFonts w:ascii="Arial" w:eastAsia="TimesNewRomanPSMT, 'Times New R" w:hAnsi="Arial" w:cs="Arial"/>
                <w:sz w:val="24"/>
                <w:szCs w:val="24"/>
              </w:rPr>
              <w:t xml:space="preserve"> narzędzi oraz ich dużą wrażliwością na czynniki fizyko-chemiczne w pierwszych miesiącach użytkowania, Zamawiający wymaga narzędzi fabrycznie nowych, wyprodukowanych przez jednego producenta. Zamawiający z tego powodu nie dopuszcza także wydzielania jakiejkolwiek grupy narzędzi z pakietu.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0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E8F" w:rsidRPr="00E621F6" w:rsidRDefault="00D43E8F" w:rsidP="00493C17">
            <w:pPr>
              <w:pStyle w:val="Standard"/>
              <w:spacing w:before="0" w:line="276" w:lineRule="auto"/>
              <w:rPr>
                <w:rFonts w:ascii="Arial" w:hAnsi="Arial" w:cs="Arial"/>
              </w:rPr>
            </w:pPr>
            <w:r w:rsidRPr="00E621F6">
              <w:rPr>
                <w:rFonts w:ascii="Arial" w:hAnsi="Arial" w:cs="Arial"/>
              </w:rPr>
              <w:t>Proces produkcji oferowanych narzędzi chirurgicznych</w:t>
            </w:r>
            <w:r w:rsidR="00DF2609" w:rsidRPr="00E621F6">
              <w:rPr>
                <w:rFonts w:ascii="Arial" w:hAnsi="Arial" w:cs="Arial"/>
              </w:rPr>
              <w:t xml:space="preserve"> </w:t>
            </w:r>
            <w:r w:rsidRPr="00E621F6">
              <w:rPr>
                <w:rFonts w:ascii="Arial" w:hAnsi="Arial" w:cs="Arial"/>
              </w:rPr>
              <w:t xml:space="preserve">przebiega zgodnie z normami ISO </w:t>
            </w:r>
            <w:r w:rsidRPr="00E621F6">
              <w:rPr>
                <w:rFonts w:ascii="Arial" w:hAnsi="Arial" w:cs="Arial"/>
              </w:rPr>
              <w:lastRenderedPageBreak/>
              <w:t xml:space="preserve">lub </w:t>
            </w:r>
            <w:r w:rsidRPr="00E621F6">
              <w:rPr>
                <w:rFonts w:ascii="Arial" w:eastAsia="Calibri" w:hAnsi="Arial" w:cs="Arial"/>
                <w:color w:val="000000"/>
              </w:rPr>
              <w:t xml:space="preserve">równoważnymi w zakresie powtarzalności procesu </w:t>
            </w:r>
            <w:r w:rsidRPr="00E621F6">
              <w:rPr>
                <w:rFonts w:ascii="Arial" w:hAnsi="Arial" w:cs="Arial"/>
              </w:rPr>
              <w:t>produkcyjnego, kontroli jakości i monitorowania błędów oraz zarządzania:</w:t>
            </w:r>
          </w:p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Songti SC" w:hAnsi="Arial" w:cs="Arial"/>
                <w:kern w:val="3"/>
                <w:sz w:val="24"/>
                <w:szCs w:val="24"/>
                <w:lang w:eastAsia="zh-CN" w:bidi="hi-IN"/>
              </w:rPr>
              <w:t>ISO 9001:2015 ; ISO 13485 : 2016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0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Narzędzia </w:t>
            </w:r>
            <w:proofErr w:type="spellStart"/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matowione</w:t>
            </w:r>
            <w:proofErr w:type="spellEnd"/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dla uniknięcia refleksu w polu operacyjnym, pasywacja dokonywana przez wytwórcę, niedopuszczalne dokonywanie pasywacji poza miejscem wytwarzania</w:t>
            </w:r>
            <w:r w:rsidR="00843906"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0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1F6" w:rsidRDefault="00D43E8F" w:rsidP="00493C17">
            <w:pPr>
              <w:pStyle w:val="Standard"/>
              <w:autoSpaceDE w:val="0"/>
              <w:spacing w:before="0" w:line="276" w:lineRule="auto"/>
              <w:rPr>
                <w:rFonts w:ascii="Arial" w:eastAsia="TimesNewRomanPSMT, 'Times New R" w:hAnsi="Arial" w:cs="Arial"/>
                <w:color w:val="000000"/>
              </w:rPr>
            </w:pPr>
            <w:r w:rsidRPr="00E621F6">
              <w:rPr>
                <w:rFonts w:ascii="Arial" w:eastAsia="TimesNewRomanPSMT, 'Times New R" w:hAnsi="Arial" w:cs="Arial"/>
                <w:color w:val="000000"/>
              </w:rPr>
              <w:t>Narzę</w:t>
            </w:r>
            <w:r w:rsidR="00E621F6">
              <w:rPr>
                <w:rFonts w:ascii="Arial" w:eastAsia="TimesNewRomanPSMT, 'Times New R" w:hAnsi="Arial" w:cs="Arial"/>
                <w:color w:val="000000"/>
              </w:rPr>
              <w:t>dzia muszą posiadać możliwość:</w:t>
            </w:r>
          </w:p>
          <w:p w:rsidR="00D43E8F" w:rsidRPr="00E621F6" w:rsidRDefault="00D43E8F" w:rsidP="004845D7">
            <w:pPr>
              <w:pStyle w:val="Standard"/>
              <w:numPr>
                <w:ilvl w:val="0"/>
                <w:numId w:val="17"/>
              </w:numPr>
              <w:autoSpaceDE w:val="0"/>
              <w:spacing w:before="0" w:line="276" w:lineRule="auto"/>
              <w:rPr>
                <w:rFonts w:ascii="Arial" w:eastAsia="TimesNewRomanPSMT, 'Times New R" w:hAnsi="Arial" w:cs="Arial"/>
                <w:color w:val="000000"/>
              </w:rPr>
            </w:pPr>
            <w:r w:rsidRPr="00E621F6">
              <w:rPr>
                <w:rFonts w:ascii="Arial" w:eastAsia="TimesNewRomanPSMT, 'Times New R" w:hAnsi="Arial" w:cs="Arial"/>
                <w:color w:val="000000"/>
              </w:rPr>
              <w:t>mycia (ultradźwięki, neutralizacja i środki myjące posiadające dopuszczenie PZH),</w:t>
            </w:r>
          </w:p>
          <w:p w:rsidR="00D43E8F" w:rsidRPr="00E621F6" w:rsidRDefault="00D43E8F" w:rsidP="004845D7">
            <w:pPr>
              <w:pStyle w:val="Standard"/>
              <w:numPr>
                <w:ilvl w:val="0"/>
                <w:numId w:val="17"/>
              </w:numPr>
              <w:autoSpaceDE w:val="0"/>
              <w:spacing w:before="0" w:line="276" w:lineRule="auto"/>
              <w:rPr>
                <w:rFonts w:ascii="Arial" w:eastAsia="TimesNewRomanPSMT, 'Times New R" w:hAnsi="Arial" w:cs="Arial"/>
                <w:color w:val="000000"/>
              </w:rPr>
            </w:pPr>
            <w:r w:rsidRPr="00E621F6">
              <w:rPr>
                <w:rFonts w:ascii="Arial" w:eastAsia="TimesNewRomanPSMT, 'Times New R" w:hAnsi="Arial" w:cs="Arial"/>
                <w:color w:val="000000"/>
              </w:rPr>
              <w:t>dezynfekcji (temperaturowa i chemiczna środkami dopuszczonymi przez PZH),</w:t>
            </w:r>
          </w:p>
          <w:p w:rsidR="00D43E8F" w:rsidRPr="00E621F6" w:rsidRDefault="00D43E8F" w:rsidP="004845D7">
            <w:pPr>
              <w:pStyle w:val="Akapitzlist"/>
              <w:numPr>
                <w:ilvl w:val="0"/>
                <w:numId w:val="17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TimesNewRomanPSMT, 'Times New R" w:hAnsi="Arial" w:cs="Arial"/>
                <w:color w:val="000000"/>
                <w:sz w:val="24"/>
                <w:szCs w:val="24"/>
              </w:rPr>
              <w:t>sterylizacji zgodnie z normą DIN EN ISO 17665-1 (parowa w autoklawach 134°C przy ciśnieniu 2 bar i niskotemperaturowa dla materiałów wrażliwych - plazma)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0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Nożyczki połączone śrubą, śruba pozycjonowana z tyłu narzędzia w postaci zapunktowania „</w:t>
            </w:r>
            <w:proofErr w:type="spellStart"/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pinowania</w:t>
            </w:r>
            <w:proofErr w:type="spellEnd"/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”</w:t>
            </w:r>
            <w:r w:rsidR="00843906"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,</w:t>
            </w: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nie dopuszcza się nitowania.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0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Nożyczki z twardą wkładką – łączenie w sposób trwały zapewniający homogeniczną powierzchnię, bez separacyjnej linii łączenia dwóch materiałów. 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0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Narzędzia zapakowane w oryginale opakowania producenta wraz z etykietą informacyjną</w:t>
            </w:r>
            <w:r w:rsidR="00843906"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(nr katalogowy wyrobu, nazwa wyboru, nazwa wytwórcy, nr seryjny, CE)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0"/>
        </w:trPr>
        <w:tc>
          <w:tcPr>
            <w:tcW w:w="637" w:type="dxa"/>
            <w:vAlign w:val="center"/>
          </w:tcPr>
          <w:p w:rsidR="00D43E8F" w:rsidRPr="00E621F6" w:rsidRDefault="00D43E8F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Narzędzia trwale oznakowane nazwą wytwórcy.</w:t>
            </w:r>
          </w:p>
        </w:tc>
        <w:tc>
          <w:tcPr>
            <w:tcW w:w="1707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8F" w:rsidRPr="00E621F6" w:rsidTr="00E621F6">
        <w:trPr>
          <w:trHeight w:val="284"/>
        </w:trPr>
        <w:tc>
          <w:tcPr>
            <w:tcW w:w="637" w:type="dxa"/>
            <w:shd w:val="clear" w:color="auto" w:fill="auto"/>
            <w:vAlign w:val="center"/>
          </w:tcPr>
          <w:p w:rsidR="00D43E8F" w:rsidRPr="00E621F6" w:rsidRDefault="00D43E8F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POZOSTAŁE WYMAGANIA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3E8F" w:rsidRPr="00E621F6" w:rsidRDefault="00D43E8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Rok produkcji min. 2025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Pełna gwarancja na oferowane urządzenia min. </w:t>
            </w:r>
            <w:r w:rsidR="00843906" w:rsidRPr="00E621F6">
              <w:rPr>
                <w:rFonts w:ascii="Arial" w:hAnsi="Arial" w:cs="Arial"/>
                <w:sz w:val="24"/>
                <w:szCs w:val="24"/>
              </w:rPr>
              <w:t>36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37A6" w:rsidRPr="00E621F6">
              <w:rPr>
                <w:rFonts w:ascii="Arial" w:hAnsi="Arial" w:cs="Arial"/>
                <w:sz w:val="24"/>
                <w:szCs w:val="24"/>
              </w:rPr>
              <w:t>miesięcy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w pełnych miesiącach</w:t>
            </w:r>
          </w:p>
        </w:tc>
        <w:tc>
          <w:tcPr>
            <w:tcW w:w="1985" w:type="dxa"/>
            <w:vAlign w:val="center"/>
          </w:tcPr>
          <w:p w:rsidR="00DF2609" w:rsidRPr="00E621F6" w:rsidRDefault="00843906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36</w:t>
            </w:r>
            <w:r w:rsidR="00DF2609" w:rsidRPr="00E621F6">
              <w:rPr>
                <w:rFonts w:ascii="Arial" w:hAnsi="Arial" w:cs="Arial"/>
                <w:sz w:val="24"/>
                <w:szCs w:val="24"/>
              </w:rPr>
              <w:t xml:space="preserve"> miesi</w:t>
            </w:r>
            <w:r w:rsidRPr="00E621F6">
              <w:rPr>
                <w:rFonts w:ascii="Arial" w:hAnsi="Arial" w:cs="Arial"/>
                <w:sz w:val="24"/>
                <w:szCs w:val="24"/>
              </w:rPr>
              <w:t>ęcy</w:t>
            </w:r>
            <w:r w:rsidR="00DF2609" w:rsidRPr="00E621F6">
              <w:rPr>
                <w:rFonts w:ascii="Arial" w:hAnsi="Arial" w:cs="Arial"/>
                <w:sz w:val="24"/>
                <w:szCs w:val="24"/>
              </w:rPr>
              <w:t xml:space="preserve"> – 0 pkt.</w:t>
            </w:r>
          </w:p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60 miesięcy – </w:t>
            </w:r>
            <w:r w:rsidR="00843906" w:rsidRPr="00E621F6">
              <w:rPr>
                <w:rFonts w:ascii="Arial" w:hAnsi="Arial" w:cs="Arial"/>
                <w:sz w:val="24"/>
                <w:szCs w:val="24"/>
              </w:rPr>
              <w:t>24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pkt.</w:t>
            </w:r>
          </w:p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Pozostałe proporcjonalnie</w:t>
            </w: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7A6" w:rsidRPr="00E621F6" w:rsidTr="00E621F6">
        <w:trPr>
          <w:trHeight w:val="284"/>
        </w:trPr>
        <w:tc>
          <w:tcPr>
            <w:tcW w:w="637" w:type="dxa"/>
            <w:vAlign w:val="center"/>
          </w:tcPr>
          <w:p w:rsidR="00CB37A6" w:rsidRPr="00E621F6" w:rsidRDefault="00CB37A6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CB37A6" w:rsidRPr="00E621F6" w:rsidRDefault="00CB37A6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Pełna gwarancja na oferowane narzędzia laparoskopowe min. 24 miesiące</w:t>
            </w:r>
          </w:p>
        </w:tc>
        <w:tc>
          <w:tcPr>
            <w:tcW w:w="1707" w:type="dxa"/>
          </w:tcPr>
          <w:p w:rsidR="00CB37A6" w:rsidRPr="00E621F6" w:rsidRDefault="00CB37A6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w pełnych miesiącach</w:t>
            </w:r>
          </w:p>
        </w:tc>
        <w:tc>
          <w:tcPr>
            <w:tcW w:w="1985" w:type="dxa"/>
            <w:vAlign w:val="center"/>
          </w:tcPr>
          <w:p w:rsidR="00CB37A6" w:rsidRPr="00E621F6" w:rsidRDefault="00CB37A6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B37A6" w:rsidRPr="00E621F6" w:rsidRDefault="00CB37A6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7A6" w:rsidRPr="00E621F6" w:rsidTr="00E621F6">
        <w:trPr>
          <w:trHeight w:val="284"/>
        </w:trPr>
        <w:tc>
          <w:tcPr>
            <w:tcW w:w="637" w:type="dxa"/>
            <w:vAlign w:val="center"/>
          </w:tcPr>
          <w:p w:rsidR="00CB37A6" w:rsidRPr="00E621F6" w:rsidRDefault="00CB37A6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CB37A6" w:rsidRPr="00E621F6" w:rsidRDefault="00CB37A6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Pełna gwarancja na oferowane instrumentarium wielorazowego użytku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(wyposażenie diatermii) min. 12 miesięcy</w:t>
            </w:r>
          </w:p>
        </w:tc>
        <w:tc>
          <w:tcPr>
            <w:tcW w:w="1707" w:type="dxa"/>
          </w:tcPr>
          <w:p w:rsidR="00CB37A6" w:rsidRPr="00E621F6" w:rsidRDefault="00CB37A6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Tak / Podać w pełnych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miesiącach</w:t>
            </w:r>
          </w:p>
        </w:tc>
        <w:tc>
          <w:tcPr>
            <w:tcW w:w="1985" w:type="dxa"/>
            <w:vAlign w:val="center"/>
          </w:tcPr>
          <w:p w:rsidR="00CB37A6" w:rsidRPr="00E621F6" w:rsidRDefault="00CB37A6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B37A6" w:rsidRPr="00E621F6" w:rsidRDefault="00CB37A6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Urządzenia fabrycznie nowe, nieużywane,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nierekondycjonowane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, bez wad prawnych i fizycznych.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Urządzeni</w:t>
            </w:r>
            <w:r w:rsidR="00843906" w:rsidRPr="00E621F6">
              <w:rPr>
                <w:rFonts w:ascii="Arial" w:hAnsi="Arial" w:cs="Arial"/>
                <w:sz w:val="24"/>
                <w:szCs w:val="24"/>
              </w:rPr>
              <w:t>a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pozbawione haseł, kodów, blokad serwisowych, utrudniających dostęp do wykonania czynności serwisowych (w tym przeglądów technicznych i napraw) przez właściciela lub niezależny serwis po upływie gwarancji </w:t>
            </w:r>
          </w:p>
          <w:p w:rsidR="00DF2609" w:rsidRPr="00E621F6" w:rsidRDefault="00DF2609" w:rsidP="00493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Lub</w:t>
            </w:r>
          </w:p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Obsługa w języku polskim.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Aktualna Deklaracja Zgodności UE oraz – jeśli wymagany – ważny </w:t>
            </w:r>
          </w:p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certyfikat jednostki notyfikowanej potwierdzające zgodność wyrobu z Rozporządzeniem Parlamentu Europejskiego I Rady (UE) 2017/745 z dnia 5 kwietnia 2017 r. w sprawie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 xml:space="preserve">wyrobów medycznych - </w:t>
            </w:r>
            <w:r w:rsidR="002F2F88" w:rsidRPr="00E621F6">
              <w:rPr>
                <w:rFonts w:ascii="Arial" w:hAnsi="Arial" w:cs="Arial"/>
                <w:sz w:val="24"/>
                <w:szCs w:val="24"/>
              </w:rPr>
              <w:t>Załączyć przy dostawie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Wpis do rejestru wyrobów medycznych lub powiadomienie/zgłoszenie produktu do Prezesa Urzędu Rejestracji Produktów Leczniczych, Wyrobów Medycznych i Produktów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Biobójczych</w:t>
            </w:r>
            <w:proofErr w:type="spellEnd"/>
            <w:r w:rsidR="002F2F88" w:rsidRPr="00E621F6">
              <w:rPr>
                <w:rFonts w:ascii="Arial" w:hAnsi="Arial" w:cs="Arial"/>
                <w:sz w:val="24"/>
                <w:szCs w:val="24"/>
              </w:rPr>
              <w:t xml:space="preserve"> - Załączyć przy dostawie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Zainstalowanie i uruchomienie </w:t>
            </w:r>
            <w:r w:rsidR="00843906" w:rsidRPr="00E621F6">
              <w:rPr>
                <w:rFonts w:ascii="Arial" w:hAnsi="Arial" w:cs="Arial"/>
                <w:sz w:val="24"/>
                <w:szCs w:val="24"/>
              </w:rPr>
              <w:t>kompletnego zestawu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 w miejscu wskazanym przez Zamawiającego.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Przeszkolenie personelu w zakresie obsługi i prawidłowej eksploatacji (w tym mycia / dezynfekcji / sterylizacji) </w:t>
            </w:r>
            <w:r w:rsidR="00843906" w:rsidRPr="00E621F6">
              <w:rPr>
                <w:rFonts w:ascii="Arial" w:hAnsi="Arial" w:cs="Arial"/>
                <w:sz w:val="24"/>
                <w:szCs w:val="24"/>
              </w:rPr>
              <w:t>przedmiotu zamówienia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Instrukcja obsługi w j. polskim (z dostawą) w wersji papierowej i elektronicznej.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Dostawa paszportu technicznego wraz z dostawą urządzenia.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Autoryzowany serwis gwarancyjny i pogwarancyjny (przez min. 10 lat)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Okres zagwarantowania dostępności części zamiennych min. 10 lat od daty instalacji / uruchomienia.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609" w:rsidRPr="00E621F6" w:rsidTr="00E621F6">
        <w:trPr>
          <w:trHeight w:val="284"/>
        </w:trPr>
        <w:tc>
          <w:tcPr>
            <w:tcW w:w="637" w:type="dxa"/>
            <w:vAlign w:val="center"/>
          </w:tcPr>
          <w:p w:rsidR="00DF2609" w:rsidRPr="00E621F6" w:rsidRDefault="00DF2609" w:rsidP="00493C17">
            <w:pPr>
              <w:keepLines/>
              <w:numPr>
                <w:ilvl w:val="0"/>
                <w:numId w:val="1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707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1985" w:type="dxa"/>
            <w:vAlign w:val="center"/>
          </w:tcPr>
          <w:p w:rsidR="00DF2609" w:rsidRPr="00E621F6" w:rsidRDefault="00DF2609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F2609" w:rsidRPr="00E621F6" w:rsidRDefault="00DF2609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17262" w:rsidRPr="00E621F6" w:rsidRDefault="00E621F6" w:rsidP="00493C17">
      <w:pPr>
        <w:rPr>
          <w:rFonts w:ascii="Arial" w:hAnsi="Arial" w:cs="Arial"/>
          <w:sz w:val="24"/>
          <w:szCs w:val="24"/>
        </w:rPr>
      </w:pPr>
      <w:r w:rsidRPr="00E621F6">
        <w:rPr>
          <w:rFonts w:ascii="Arial" w:hAnsi="Arial" w:cs="Arial"/>
          <w:sz w:val="24"/>
          <w:szCs w:val="24"/>
        </w:rPr>
        <w:lastRenderedPageBreak/>
        <w:br/>
      </w:r>
    </w:p>
    <w:p w:rsidR="00684437" w:rsidRPr="00E621F6" w:rsidRDefault="00E61704" w:rsidP="00493C17">
      <w:pPr>
        <w:pStyle w:val="Nagwek2"/>
        <w:shd w:val="clear" w:color="auto" w:fill="auto"/>
        <w:rPr>
          <w:rFonts w:ascii="Arial" w:eastAsia="Calibri" w:hAnsi="Arial" w:cs="Arial"/>
          <w:sz w:val="24"/>
          <w:szCs w:val="24"/>
        </w:rPr>
      </w:pPr>
      <w:r w:rsidRPr="00E621F6">
        <w:rPr>
          <w:rFonts w:ascii="Arial" w:hAnsi="Arial" w:cs="Arial"/>
          <w:sz w:val="24"/>
          <w:szCs w:val="24"/>
          <w:lang w:eastAsia="pl-PL"/>
        </w:rPr>
        <w:t>ZADANIE NR 2 „</w:t>
      </w:r>
      <w:r w:rsidR="000B0DBE" w:rsidRPr="00E621F6">
        <w:rPr>
          <w:rFonts w:ascii="Arial" w:hAnsi="Arial" w:cs="Arial"/>
          <w:sz w:val="24"/>
          <w:szCs w:val="24"/>
          <w:lang w:eastAsia="pl-PL"/>
        </w:rPr>
        <w:t>Dostawa diatermii chirurgicznej do resektoskopii</w:t>
      </w:r>
      <w:r w:rsidRPr="00E621F6">
        <w:rPr>
          <w:rFonts w:ascii="Arial" w:hAnsi="Arial" w:cs="Arial"/>
          <w:sz w:val="24"/>
          <w:szCs w:val="24"/>
          <w:lang w:eastAsia="pl-PL"/>
        </w:rPr>
        <w:t>”</w:t>
      </w:r>
      <w:r w:rsidR="000B0DBE" w:rsidRPr="00E621F6">
        <w:rPr>
          <w:rFonts w:ascii="Arial" w:eastAsia="Calibri" w:hAnsi="Arial" w:cs="Arial"/>
          <w:sz w:val="24"/>
          <w:szCs w:val="24"/>
        </w:rPr>
        <w:t xml:space="preserve"> </w:t>
      </w:r>
    </w:p>
    <w:p w:rsidR="00232C3C" w:rsidRPr="00E621F6" w:rsidRDefault="00232C3C" w:rsidP="00493C17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5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37"/>
        <w:gridCol w:w="9775"/>
        <w:gridCol w:w="1522"/>
        <w:gridCol w:w="2305"/>
        <w:gridCol w:w="1493"/>
      </w:tblGrid>
      <w:tr w:rsidR="00232C3C" w:rsidRPr="00E621F6" w:rsidTr="008A61CE">
        <w:trPr>
          <w:cantSplit/>
          <w:trHeight w:val="284"/>
          <w:tblHeader/>
        </w:trPr>
        <w:tc>
          <w:tcPr>
            <w:tcW w:w="637" w:type="dxa"/>
            <w:vAlign w:val="center"/>
          </w:tcPr>
          <w:p w:rsidR="00232C3C" w:rsidRPr="00E621F6" w:rsidRDefault="00232C3C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9775" w:type="dxa"/>
            <w:vAlign w:val="center"/>
          </w:tcPr>
          <w:p w:rsidR="00232C3C" w:rsidRPr="00E621F6" w:rsidRDefault="00232C3C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Parametry</w:t>
            </w:r>
          </w:p>
        </w:tc>
        <w:tc>
          <w:tcPr>
            <w:tcW w:w="1522" w:type="dxa"/>
            <w:vAlign w:val="center"/>
          </w:tcPr>
          <w:p w:rsidR="00232C3C" w:rsidRPr="00E621F6" w:rsidRDefault="00232C3C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Parametr wymagany</w:t>
            </w:r>
          </w:p>
        </w:tc>
        <w:tc>
          <w:tcPr>
            <w:tcW w:w="2305" w:type="dxa"/>
            <w:vAlign w:val="center"/>
          </w:tcPr>
          <w:p w:rsidR="00232C3C" w:rsidRPr="00E621F6" w:rsidRDefault="00232C3C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Punktacja</w:t>
            </w:r>
          </w:p>
        </w:tc>
        <w:tc>
          <w:tcPr>
            <w:tcW w:w="1493" w:type="dxa"/>
            <w:vAlign w:val="center"/>
          </w:tcPr>
          <w:p w:rsidR="00232C3C" w:rsidRPr="00E621F6" w:rsidRDefault="00232C3C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Oferowane parametry</w:t>
            </w:r>
          </w:p>
        </w:tc>
      </w:tr>
      <w:tr w:rsidR="00232C3C" w:rsidRPr="00E621F6" w:rsidTr="008A61CE">
        <w:trPr>
          <w:trHeight w:val="284"/>
        </w:trPr>
        <w:tc>
          <w:tcPr>
            <w:tcW w:w="637" w:type="dxa"/>
            <w:shd w:val="clear" w:color="auto" w:fill="FFFFFF" w:themeFill="background1"/>
            <w:vAlign w:val="center"/>
          </w:tcPr>
          <w:p w:rsidR="00232C3C" w:rsidRPr="00E621F6" w:rsidRDefault="00232C3C" w:rsidP="00493C17">
            <w:pPr>
              <w:tabs>
                <w:tab w:val="center" w:pos="4536"/>
                <w:tab w:val="right" w:pos="9072"/>
              </w:tabs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shd w:val="clear" w:color="auto" w:fill="FFFFFF" w:themeFill="background1"/>
            <w:vAlign w:val="center"/>
          </w:tcPr>
          <w:p w:rsidR="00232C3C" w:rsidRPr="00E621F6" w:rsidRDefault="00E93E01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WYMAGANIA OGÓLNE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:rsidR="00232C3C" w:rsidRPr="00E621F6" w:rsidRDefault="00232C3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shd w:val="clear" w:color="auto" w:fill="FFFFFF" w:themeFill="background1"/>
            <w:vAlign w:val="center"/>
          </w:tcPr>
          <w:p w:rsidR="00232C3C" w:rsidRPr="00E621F6" w:rsidRDefault="00232C3C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FFFFFF" w:themeFill="background1"/>
            <w:vAlign w:val="center"/>
          </w:tcPr>
          <w:p w:rsidR="00232C3C" w:rsidRPr="00E621F6" w:rsidRDefault="00232C3C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eastAsia="Calibri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sz w:val="24"/>
                <w:szCs w:val="24"/>
              </w:rPr>
              <w:t>Diatermia elektrochirurgiczna z systemem zamykania dużych naczyń – 1</w:t>
            </w:r>
            <w:r w:rsidR="00FB30BA" w:rsidRPr="00E621F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eastAsia="Calibri" w:hAnsi="Arial" w:cs="Arial"/>
                <w:sz w:val="24"/>
                <w:szCs w:val="24"/>
              </w:rPr>
              <w:t>szt.</w:t>
            </w:r>
          </w:p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Diatermia dużej mocy mono i bipolarna z funkcją zamykania dużych naczyń, do pracy w środowisku mokrym (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resektoskopia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monopolarna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i bipolarna), tryby pracy w soli fizjologicznej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  <w:r w:rsidR="00FB30BA" w:rsidRPr="00E621F6">
              <w:rPr>
                <w:rFonts w:ascii="Arial" w:hAnsi="Arial" w:cs="Arial"/>
                <w:sz w:val="24"/>
                <w:szCs w:val="24"/>
              </w:rPr>
              <w:t xml:space="preserve"> typ i producenta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Kolorowy ekran dotykowy do komunikacji z użytkownikiem o przekątnej min. 10 cali, oprogramowanie do obsługi w języku polskim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Wyświetlanie parametrów pracy czyli nastaw wyłącznie dla aktualnie używanego narzędzia czyli aktywnego gniazda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Możliwość diagnozowania oraz wgrywania dostępnego oprogramowania przez sieć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WiFi</w:t>
            </w:r>
            <w:proofErr w:type="spellEnd"/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Możliwość zapamiętania min. 100 programów / kompletów nastaw i zapisania ich po nazwą użytkownika lub procedury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Możliwość zmiany programu przez operatora w czasie zabiegu za pomocą kombinacji przycisków cięcie/koagulacja oraz wyłącznika nożnego posiadającego przycisk zmiany programów oraz z ekranu diatermii. Możliwość zmiany min. 3 wcześniej zaprogramowanych kompletów nastaw za pomocą wyłącznika nożnego, z ekranu urządzenia i za pomocą uchwytu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Sterowanie urządzeniem za pomocą wyboru efektów tkankowych. Dozowanie mocy i innych parametrów prądu przez urządzenie w całkowicie automatyczny sposób tak aby był zachowany nastawiony efekt tkankowy. Nie dopuszcza się możliwości regulacji aparatu przez nastawianie mocy wyjściowej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Automatyczne ustawienie parametrów pracy przy podłączeniu instrumentów. Ekran wskazujący parametry pracy aktualnie używanego instrumentu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Dwie różne funkcje zamykania dużych naczyń z automatycznym startem po prawidłowej aplikacji instrumentu z regulowanym czasem zwłoki oraz automatycznym wyłączeniem po 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osiągnięciu zamknięcia naczyń. Regulacja intensywności pracy dla obu funkcji.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  <w:r w:rsidRPr="00E621F6">
              <w:rPr>
                <w:rFonts w:ascii="Arial" w:hAnsi="Arial" w:cs="Arial"/>
              </w:rPr>
              <w:lastRenderedPageBreak/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Dodatkowo możliwość aktywacji narzędzi do zamykania dużych naczyń</w:t>
            </w:r>
            <w:r w:rsidR="00ED7824"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w tzw. Autostarcie oraz z wyłącznika nożnego i rękojeści jeśli posiadają do tego celu odpowiednie przyciski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System kontroli aplikacji elektrody biernej wielorazowej i jednorazowej, wizualny wskaźnik stanu aplikacji elektrody biernej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Systemy kontroli pracy z komunikatami błędów w języku polskim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  <w:r w:rsidRPr="00E621F6">
              <w:rPr>
                <w:rFonts w:ascii="Arial" w:hAnsi="Arial" w:cs="Arial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Dwa gniazda do podłączenia włączników nożnych na panelu tylnym diatermii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pStyle w:val="Standard"/>
              <w:spacing w:before="0" w:line="276" w:lineRule="auto"/>
              <w:jc w:val="center"/>
              <w:rPr>
                <w:rFonts w:ascii="Arial" w:eastAsia="SimSun" w:hAnsi="Arial" w:cs="Arial"/>
                <w:kern w:val="0"/>
                <w:lang w:bidi="ar-SA"/>
              </w:rPr>
            </w:pPr>
            <w:r w:rsidRPr="00E621F6">
              <w:rPr>
                <w:rFonts w:ascii="Arial" w:hAnsi="Arial" w:cs="Arial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pStyle w:val="Standard"/>
              <w:spacing w:before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Możliwość współpracy z modułem do preparowania tkanek strumieniem soli fizjologicznej przy wykorzystaniu technik łączących cięcie i koagulację z techniką preparowania płynem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Możliwość współpracy z pompą płuczącą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Możliwość używania jednocześnie min. 2 instrumentów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monopolarnych</w:t>
            </w:r>
            <w:proofErr w:type="spellEnd"/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Moc cięcia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monopolarnego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min</w:t>
            </w:r>
            <w:r w:rsidR="00FB30BA" w:rsidRPr="00E621F6">
              <w:rPr>
                <w:rFonts w:ascii="Arial" w:hAnsi="Arial" w:cs="Arial"/>
                <w:sz w:val="24"/>
                <w:szCs w:val="24"/>
                <w:lang w:eastAsia="zh-CN"/>
              </w:rPr>
              <w:t>.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400W z możliwością nastawienia min . 10 efektów tkankowych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Moc koagulacji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monopolarnej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min</w:t>
            </w:r>
            <w:r w:rsidR="00FB30BA" w:rsidRPr="00E621F6">
              <w:rPr>
                <w:rFonts w:ascii="Arial" w:hAnsi="Arial" w:cs="Arial"/>
                <w:sz w:val="24"/>
                <w:szCs w:val="24"/>
                <w:lang w:eastAsia="zh-CN"/>
              </w:rPr>
              <w:t>.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200W z możliwością nastawienia min. 10 efektów tkankowych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Cięcie bipolarne z mocą min</w:t>
            </w:r>
            <w:r w:rsidR="00FB30BA" w:rsidRPr="00E621F6">
              <w:rPr>
                <w:rFonts w:ascii="Arial" w:hAnsi="Arial" w:cs="Arial"/>
                <w:sz w:val="24"/>
                <w:szCs w:val="24"/>
                <w:lang w:eastAsia="zh-CN"/>
              </w:rPr>
              <w:t>.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300W z możliwością nastawienia min 10 efektów tkankowych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Moc koagulacji bipolarnej min</w:t>
            </w:r>
            <w:r w:rsidR="00FB30BA" w:rsidRPr="00E621F6">
              <w:rPr>
                <w:rFonts w:ascii="Arial" w:hAnsi="Arial" w:cs="Arial"/>
                <w:sz w:val="24"/>
                <w:szCs w:val="24"/>
                <w:lang w:eastAsia="zh-CN"/>
              </w:rPr>
              <w:t>.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200 W z możliwością nastawienia min 10 efektów tkankowych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Funkcja zamykania dużych naczyń z mocą min</w:t>
            </w:r>
            <w:r w:rsidR="00FB30BA"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. 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350W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Minimum 3 rodzaje cięcia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monopolarnego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, min</w:t>
            </w:r>
            <w:r w:rsidR="00FB30BA" w:rsidRPr="00E621F6">
              <w:rPr>
                <w:rFonts w:ascii="Arial" w:hAnsi="Arial" w:cs="Arial"/>
                <w:sz w:val="24"/>
                <w:szCs w:val="24"/>
                <w:lang w:eastAsia="zh-CN"/>
              </w:rPr>
              <w:t>.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4 rodzaje koagulacji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monopolarnej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, min 2 rodzaje cięcia bipolarnego i min 2 rodzaje koagulacji bipolarnej, każdy z tych prądów powinien posiadać regulację min. 5 elektów tkankowych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Możliwość wymiany gniazd przyłączeniowych na gniazda o innych standardach wtyków samodzielnie przez użytkownika na sali operacyjnej bez konieczności działań serwisowych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Uniwersalne gniazdo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monopolarne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umożliwiające bezpośrednie tzn. bez żadnych dodatkowych łączników, adapterów itp. podłączenie przewodów w trzech różnych standardach:</w:t>
            </w:r>
            <w:r w:rsidR="00ED7824"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z wtyczkami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jednopinowymi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4mm i 5mm oraz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trzypinowych</w:t>
            </w:r>
            <w:proofErr w:type="spellEnd"/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Uniwersalne gniazdo bipolarne umożliwiające bezpośrednie tzn. bez żadnych dodatkowych łączników, adapterów itp. podłączenie przewodów w trzech różnych 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 xml:space="preserve">standardach: z pojedynczymi wtyczkami okrągłymi oraz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dwupinowych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o rozstawach 22mm i 28mm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Uniwersalne gniazdo elektrody neutralnej umożliwiające bezpośrednie podłączenie tzn. bez żadnych dodatkowych łączników, adapterów itp. przewodów w dwóch systemach wtyczek: okrągłe 1-pin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śr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. 6mm oraz płaska 2 pin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Uniwersalne gniazdo do podłączenia osprzętu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monopolarnego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, bipolarnego i do zamykania naczyń</w:t>
            </w:r>
            <w:r w:rsidR="00ED7824"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Minimum 4 gniazda umożliwiające podłączanie instrumentów czynnych oraz 1 gniazdo elektrody neutralnej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Możliwość integracji z urządzeniem do oddymiania pola operacyjnego, pracującym w trybie automatyczny</w:t>
            </w:r>
            <w:r w:rsidR="00FB30BA" w:rsidRPr="00E621F6">
              <w:rPr>
                <w:rFonts w:ascii="Arial" w:hAnsi="Arial" w:cs="Arial"/>
                <w:sz w:val="24"/>
                <w:szCs w:val="24"/>
                <w:lang w:eastAsia="zh-CN"/>
              </w:rPr>
              <w:t>m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w procedurach otwa</w:t>
            </w:r>
            <w:r w:rsidR="00FB30BA" w:rsidRPr="00E621F6">
              <w:rPr>
                <w:rFonts w:ascii="Arial" w:hAnsi="Arial" w:cs="Arial"/>
                <w:sz w:val="24"/>
                <w:szCs w:val="24"/>
                <w:lang w:eastAsia="zh-CN"/>
              </w:rPr>
              <w:t>rt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ych i laparoskopowych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Podwójny włącznik nożny z przyciskiem zmiany ustawień – 1</w:t>
            </w:r>
            <w:r w:rsidR="00FB30BA" w:rsidRPr="00E621F6">
              <w:rPr>
                <w:rFonts w:ascii="Arial" w:hAnsi="Arial" w:cs="Arial"/>
                <w:sz w:val="24"/>
                <w:szCs w:val="24"/>
                <w:lang w:eastAsia="zh-CN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  <w:lang w:eastAsia="zh-CN"/>
              </w:rPr>
              <w:t>szt</w:t>
            </w:r>
            <w:r w:rsidR="00FB30BA" w:rsidRPr="00E621F6">
              <w:rPr>
                <w:rFonts w:ascii="Arial" w:hAnsi="Arial" w:cs="Arial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sz w:val="24"/>
                <w:szCs w:val="24"/>
              </w:rPr>
              <w:t>Wielorazowy przewód do elektrod neutralnych dł. 4m</w:t>
            </w:r>
            <w:r w:rsidR="00FB30BA" w:rsidRPr="00E621F6">
              <w:rPr>
                <w:rFonts w:ascii="Arial" w:eastAsia="Calibri" w:hAnsi="Arial" w:cs="Arial"/>
                <w:sz w:val="24"/>
                <w:szCs w:val="24"/>
              </w:rPr>
              <w:t xml:space="preserve"> – </w:t>
            </w:r>
            <w:r w:rsidRPr="00E621F6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B30BA" w:rsidRPr="00E621F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eastAsia="Calibri" w:hAnsi="Arial" w:cs="Arial"/>
                <w:sz w:val="24"/>
                <w:szCs w:val="24"/>
              </w:rPr>
              <w:t>szt</w:t>
            </w:r>
            <w:r w:rsidR="00FB30BA" w:rsidRPr="00E621F6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E01" w:rsidRPr="00E621F6" w:rsidTr="008A61CE">
        <w:trPr>
          <w:trHeight w:val="284"/>
        </w:trPr>
        <w:tc>
          <w:tcPr>
            <w:tcW w:w="637" w:type="dxa"/>
            <w:vAlign w:val="center"/>
          </w:tcPr>
          <w:p w:rsidR="00E93E01" w:rsidRPr="00E621F6" w:rsidRDefault="00E93E01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sz w:val="24"/>
                <w:szCs w:val="24"/>
              </w:rPr>
              <w:t>Kabel do połączenia z resektoskopami bipolarnymi – 6 szt.</w:t>
            </w:r>
          </w:p>
        </w:tc>
        <w:tc>
          <w:tcPr>
            <w:tcW w:w="1522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E93E01" w:rsidRPr="00E621F6" w:rsidRDefault="00E93E01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E93E01" w:rsidRPr="00E621F6" w:rsidRDefault="00E93E01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16E6" w:rsidRPr="00E621F6" w:rsidTr="008A61CE">
        <w:trPr>
          <w:trHeight w:val="284"/>
        </w:trPr>
        <w:tc>
          <w:tcPr>
            <w:tcW w:w="637" w:type="dxa"/>
            <w:shd w:val="clear" w:color="auto" w:fill="FFFFFF" w:themeFill="background1"/>
            <w:vAlign w:val="center"/>
          </w:tcPr>
          <w:p w:rsidR="009216E6" w:rsidRPr="00E621F6" w:rsidRDefault="009216E6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shd w:val="clear" w:color="auto" w:fill="FFFFFF" w:themeFill="background1"/>
            <w:vAlign w:val="center"/>
          </w:tcPr>
          <w:p w:rsidR="009216E6" w:rsidRPr="00E621F6" w:rsidRDefault="009216E6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POZOSTAŁE WYMAGANIA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:rsidR="009216E6" w:rsidRPr="00E621F6" w:rsidRDefault="009216E6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shd w:val="clear" w:color="auto" w:fill="FFFFFF" w:themeFill="background1"/>
            <w:vAlign w:val="center"/>
          </w:tcPr>
          <w:p w:rsidR="009216E6" w:rsidRPr="00E621F6" w:rsidRDefault="009216E6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shd w:val="clear" w:color="auto" w:fill="FFFFFF" w:themeFill="background1"/>
            <w:vAlign w:val="center"/>
          </w:tcPr>
          <w:p w:rsidR="009216E6" w:rsidRPr="00E621F6" w:rsidRDefault="009216E6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Rok produkcji min. 2025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Pełna gwarancja na oferowane urządzenie min. 36 miesięcy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w pełnych miesiącach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36 miesięcy – 0 pkt.</w:t>
            </w:r>
          </w:p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60 miesięcy – 24 pkt.</w:t>
            </w:r>
          </w:p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Pozostałe proporcjonalnie</w:t>
            </w: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Pełna gwarancja na oferowane instrumentarium wielorazowego użytku</w:t>
            </w:r>
            <w:r w:rsidR="00ED7824" w:rsidRPr="00E62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sz w:val="24"/>
                <w:szCs w:val="24"/>
              </w:rPr>
              <w:t>(wyposażenie diatermii) min. 12 miesięcy</w:t>
            </w:r>
          </w:p>
        </w:tc>
        <w:tc>
          <w:tcPr>
            <w:tcW w:w="1522" w:type="dxa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w pełnych miesiącach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Urządzenia fabrycznie nowe, nieużywane,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nierekondycjonowane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, bez wad prawnych i fizycznych.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Urządzenie pozbawione haseł, kodów, blokad serwisowych, utrudniających dostęp do wykonania czynności serwisowych (w tym przeglądów technicznych i napraw) przez właściciela lub niezależny serwis po upływie gwarancji </w:t>
            </w:r>
          </w:p>
          <w:p w:rsidR="002F2F88" w:rsidRPr="00E621F6" w:rsidRDefault="002F2F88" w:rsidP="00493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Lub</w:t>
            </w:r>
          </w:p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Obsługa w języku polskim.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Aktualna Deklaracja Zgodności UE oraz – jeśli wymagany – ważny </w:t>
            </w:r>
          </w:p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certyfikat jednostki notyfikowanej potwierdzające zgodność wyrobu z Rozporządzeniem Parlamentu Europejskiego I Rady (UE) 2017/745 z dnia 5 kwietnia 2017 r. w sprawie wyrobów medycznych – Załączyć przy dostawie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Wpis do rejestru wyrobów medycznych lub powiadomienie/zgłoszenie produktu do Prezesa Urzędu Rejestracji Produktów Leczniczych, Wyrobów Medycznych i Produktów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Biobójczych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- Załączyć przy dostawie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Zainstalowanie i uruchomienie kompletnego zestawu w miejscu wskazanym przez Zamawiającego.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Przeszkolenie personelu w zakresie obsługi i prawidłowej eksploatacji (w tym mycia / dezynfekcji / sterylizacji) przedmiotu zamówienia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Instrukcja obsługi w j. polskim (z dostawą) w wersji papierowej i elektronicznej.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Dostawa paszportu technicznego wraz z dostawą urządzenia.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Autoryzowany serwis gwarancyjny i pogwarancyjny (przez min. 10 lat)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Okres zagwarantowania dostępności części zamiennych min. 10 lat od daty instalacji / uruchomienia.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2F88" w:rsidRPr="00E621F6" w:rsidTr="008A61CE">
        <w:trPr>
          <w:trHeight w:val="284"/>
        </w:trPr>
        <w:tc>
          <w:tcPr>
            <w:tcW w:w="637" w:type="dxa"/>
            <w:vAlign w:val="center"/>
          </w:tcPr>
          <w:p w:rsidR="002F2F88" w:rsidRPr="00E621F6" w:rsidRDefault="002F2F88" w:rsidP="004845D7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522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2F2F88" w:rsidRPr="00E621F6" w:rsidRDefault="002F2F8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2F88" w:rsidRPr="00E621F6" w:rsidRDefault="002F2F8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5B9A" w:rsidRPr="00E621F6" w:rsidRDefault="008A61CE" w:rsidP="00493C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</w:p>
    <w:p w:rsidR="00684437" w:rsidRPr="00E621F6" w:rsidRDefault="00E61704" w:rsidP="00493C17">
      <w:pPr>
        <w:pStyle w:val="Nagwek2"/>
        <w:shd w:val="clear" w:color="auto" w:fill="auto"/>
        <w:spacing w:after="240"/>
        <w:rPr>
          <w:rFonts w:ascii="Arial" w:eastAsia="Calibri" w:hAnsi="Arial" w:cs="Arial"/>
          <w:sz w:val="24"/>
          <w:szCs w:val="24"/>
        </w:rPr>
      </w:pPr>
      <w:r w:rsidRPr="00E621F6">
        <w:rPr>
          <w:rFonts w:ascii="Arial" w:hAnsi="Arial" w:cs="Arial"/>
          <w:sz w:val="24"/>
          <w:szCs w:val="24"/>
          <w:lang w:eastAsia="pl-PL"/>
        </w:rPr>
        <w:lastRenderedPageBreak/>
        <w:t>zADANIE NR 3 ”</w:t>
      </w:r>
      <w:r w:rsidR="000B0DBE" w:rsidRPr="00E621F6">
        <w:rPr>
          <w:rFonts w:ascii="Arial" w:hAnsi="Arial" w:cs="Arial"/>
          <w:sz w:val="24"/>
          <w:szCs w:val="24"/>
          <w:lang w:eastAsia="pl-PL"/>
        </w:rPr>
        <w:t>Dostawa resektoskopów, cystoskopów, histeroskopów</w:t>
      </w:r>
      <w:r w:rsidRPr="00E621F6">
        <w:rPr>
          <w:rFonts w:ascii="Arial" w:hAnsi="Arial" w:cs="Arial"/>
          <w:sz w:val="24"/>
          <w:szCs w:val="24"/>
          <w:lang w:eastAsia="pl-PL"/>
        </w:rPr>
        <w:t>”</w:t>
      </w:r>
      <w:r w:rsidR="000B0DBE" w:rsidRPr="00E621F6">
        <w:rPr>
          <w:rFonts w:ascii="Arial" w:eastAsia="Calibri" w:hAnsi="Arial" w:cs="Arial"/>
          <w:sz w:val="24"/>
          <w:szCs w:val="24"/>
        </w:rPr>
        <w:t xml:space="preserve"> </w:t>
      </w:r>
    </w:p>
    <w:tbl>
      <w:tblPr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79"/>
        <w:gridCol w:w="8870"/>
        <w:gridCol w:w="905"/>
        <w:gridCol w:w="1522"/>
        <w:gridCol w:w="2028"/>
        <w:gridCol w:w="1417"/>
      </w:tblGrid>
      <w:tr w:rsidR="00CB6C08" w:rsidRPr="00E621F6" w:rsidTr="008A61CE">
        <w:trPr>
          <w:cantSplit/>
          <w:trHeight w:val="284"/>
          <w:tblHeader/>
        </w:trPr>
        <w:tc>
          <w:tcPr>
            <w:tcW w:w="779" w:type="dxa"/>
            <w:vAlign w:val="center"/>
          </w:tcPr>
          <w:p w:rsidR="00CB6C08" w:rsidRPr="00E621F6" w:rsidRDefault="00CB6C08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9775" w:type="dxa"/>
            <w:gridSpan w:val="2"/>
            <w:vAlign w:val="center"/>
          </w:tcPr>
          <w:p w:rsidR="00CB6C08" w:rsidRPr="00E621F6" w:rsidRDefault="00CB6C08" w:rsidP="008A61CE">
            <w:pPr>
              <w:spacing w:before="0" w:after="0"/>
              <w:ind w:left="28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Parametry</w:t>
            </w:r>
          </w:p>
        </w:tc>
        <w:tc>
          <w:tcPr>
            <w:tcW w:w="1522" w:type="dxa"/>
            <w:vAlign w:val="center"/>
          </w:tcPr>
          <w:p w:rsidR="00CB6C08" w:rsidRPr="00E621F6" w:rsidRDefault="00CB6C08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Parametr wymagany</w:t>
            </w:r>
          </w:p>
        </w:tc>
        <w:tc>
          <w:tcPr>
            <w:tcW w:w="2028" w:type="dxa"/>
            <w:vAlign w:val="center"/>
          </w:tcPr>
          <w:p w:rsidR="00CB6C08" w:rsidRPr="00E621F6" w:rsidRDefault="00CB6C08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Punktacja</w:t>
            </w:r>
          </w:p>
        </w:tc>
        <w:tc>
          <w:tcPr>
            <w:tcW w:w="1417" w:type="dxa"/>
            <w:vAlign w:val="center"/>
          </w:tcPr>
          <w:p w:rsidR="00CB6C08" w:rsidRPr="00E621F6" w:rsidRDefault="00CB6C08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Oferowane parametry</w:t>
            </w:r>
          </w:p>
        </w:tc>
      </w:tr>
      <w:tr w:rsidR="00521560" w:rsidRPr="00E621F6" w:rsidTr="008A61CE">
        <w:trPr>
          <w:trHeight w:val="284"/>
        </w:trPr>
        <w:tc>
          <w:tcPr>
            <w:tcW w:w="779" w:type="dxa"/>
            <w:shd w:val="clear" w:color="auto" w:fill="FFFFFF" w:themeFill="background1"/>
            <w:vAlign w:val="center"/>
          </w:tcPr>
          <w:p w:rsidR="00521560" w:rsidRPr="00E621F6" w:rsidRDefault="00521560" w:rsidP="00493C17">
            <w:pPr>
              <w:tabs>
                <w:tab w:val="center" w:pos="4536"/>
                <w:tab w:val="right" w:pos="9072"/>
              </w:tabs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I.</w:t>
            </w:r>
          </w:p>
        </w:tc>
        <w:tc>
          <w:tcPr>
            <w:tcW w:w="8870" w:type="dxa"/>
            <w:shd w:val="clear" w:color="auto" w:fill="FFFFFF" w:themeFill="background1"/>
            <w:vAlign w:val="center"/>
          </w:tcPr>
          <w:p w:rsidR="00521560" w:rsidRPr="00E621F6" w:rsidRDefault="00521560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 xml:space="preserve">RESEKTOSKOP – 5 SZT. </w:t>
            </w:r>
          </w:p>
        </w:tc>
        <w:tc>
          <w:tcPr>
            <w:tcW w:w="905" w:type="dxa"/>
            <w:shd w:val="clear" w:color="auto" w:fill="FFFFFF" w:themeFill="background1"/>
            <w:vAlign w:val="center"/>
          </w:tcPr>
          <w:p w:rsidR="00521560" w:rsidRPr="00E621F6" w:rsidRDefault="00521560" w:rsidP="00493C17">
            <w:pPr>
              <w:spacing w:before="0"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>Łączna liczba szt.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:rsidR="00521560" w:rsidRPr="00E621F6" w:rsidRDefault="0052156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Podać typ i producenta</w:t>
            </w:r>
          </w:p>
        </w:tc>
        <w:tc>
          <w:tcPr>
            <w:tcW w:w="2028" w:type="dxa"/>
            <w:shd w:val="clear" w:color="auto" w:fill="FFFFFF" w:themeFill="background1"/>
            <w:vAlign w:val="center"/>
          </w:tcPr>
          <w:p w:rsidR="00521560" w:rsidRPr="00E621F6" w:rsidRDefault="0052156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21560" w:rsidRPr="00E621F6" w:rsidRDefault="0052156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EE7" w:rsidRPr="00E621F6" w:rsidTr="008A61CE">
        <w:trPr>
          <w:trHeight w:val="284"/>
        </w:trPr>
        <w:tc>
          <w:tcPr>
            <w:tcW w:w="779" w:type="dxa"/>
            <w:vAlign w:val="center"/>
          </w:tcPr>
          <w:p w:rsidR="00881EE7" w:rsidRPr="00E621F6" w:rsidRDefault="00881EE7" w:rsidP="004845D7">
            <w:pPr>
              <w:keepLines/>
              <w:numPr>
                <w:ilvl w:val="0"/>
                <w:numId w:val="5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EE7" w:rsidRPr="00E621F6" w:rsidRDefault="00881EE7" w:rsidP="00493C17">
            <w:pPr>
              <w:spacing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Kompletny zestaw do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resektoskopii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składający się z n/w elementów, wszystkie cz. składowe kompatybilne, gotowe do pracy bez żadnych dodatkowych zakupów i inwestycji. 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1EE7" w:rsidRPr="00E621F6" w:rsidRDefault="00881EE7" w:rsidP="00493C17">
            <w:pPr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881EE7" w:rsidRPr="00E621F6" w:rsidRDefault="00881EE7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81EE7" w:rsidRPr="00E621F6" w:rsidRDefault="00881EE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81EE7" w:rsidRPr="00E621F6" w:rsidRDefault="00881EE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5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OPTYKA 4K, 30 stopni, 2,9 mm, system soczewek wałeczkowych, 300mm, 3 stopniowe podłączenie światłowodów najpopularniejszych firm (odkręcane adaptery) kodowane kolorem (30° - kolor czerwony), okular z połączeniem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C-mount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, szkło szafirowe zapewniające najwyższą odporność na uszkodzenia systemu wałeczkowatego, zoptymalizowane ułożenie włókien szklanych, które zapewniają jednolitą jasność najwyższej jakości,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autoklawowalna</w:t>
            </w:r>
            <w:proofErr w:type="spellEnd"/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5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Hybrydowy element pracujący do użytku bipolarnego i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monopolarnego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, do nacięcia cewki, pasywny z rączką tytanową, oczko na palce zamknięte ze spocznikiem, oczko na kciuk- zamknięte-obrotowe, przyłącze kabla wysokich częstotliwości od góry i od boku elementu roboczego, kompatybilny z płaszczem i elektrodami oferowanymi w ramach tego zadania. W zestawie z klipsem kontrolnym.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5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Płaszcz zewnętrzny 18,5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Charr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, ciągły przepływ, dziób skośny, dwa zawory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LUER-Lock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, obrotowy, płaszcz zewnętrzny z izolacją ceramiczną w końcu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dystalnym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, łączenie płaszcza zewnętrznego z wewnętrznym za pomocą mechanizmu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QuickLock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, zestaw wraz z obturatorem,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5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Wizyjny wkład obturatora, wkładka diagnostyczna z kanałem roboczym 5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Charr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5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Elektroda tnąca 16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Charr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. Z prowadnicą teleskopową. Kolor kodowania zielony.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10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5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Kabel do resektoskopu bipolarnego, dł. 4m ± 0,2m, typ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Erbe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5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Elektroda igłowa, bipolarna, z końcówką wygiętą pod kątem 90°, 5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Charr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, długość robocza dopasowana do oferowanego resektoskopu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5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Światłowód w nieprzezroczystej osłonie, średnica 2,5 mm, długość 2,3 m, wraz z kompletem adapterów do diatermii posiadanej przez Zamawiającego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5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Kontener do sterylizacji bezobsługowy,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bezuszczelkowy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, wykonany z tworzywa polimerowego, odpornego na nacisk, zarysowania, z dwoma teflonowymi filtrami, które wystarczają na 100 sterylizacji bądź rok. Wymiary zewnętrzne: 450x29</w:t>
            </w:r>
            <w:r w:rsidR="00A0297D" w:rsidRPr="00E621F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x10</w:t>
            </w:r>
            <w:r w:rsidR="00A0297D" w:rsidRPr="00E621F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mm</w:t>
            </w:r>
            <w:r w:rsidR="00A0297D"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± 5mm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, wymiary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wewn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. 420x265x90 mm</w:t>
            </w:r>
            <w:r w:rsidR="009652F2"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± 5mm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="009652F2" w:rsidRPr="00E621F6">
              <w:rPr>
                <w:rFonts w:ascii="Arial" w:hAnsi="Arial" w:cs="Arial"/>
                <w:color w:val="000000"/>
                <w:sz w:val="24"/>
                <w:szCs w:val="24"/>
              </w:rPr>
              <w:t>Możliwość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dezynfek</w:t>
            </w:r>
            <w:r w:rsidR="009652F2" w:rsidRPr="00E621F6">
              <w:rPr>
                <w:rFonts w:ascii="Arial" w:hAnsi="Arial" w:cs="Arial"/>
                <w:color w:val="000000"/>
                <w:sz w:val="24"/>
                <w:szCs w:val="24"/>
              </w:rPr>
              <w:t>cji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preparatami o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ph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wyższym niż 10, transparentny materiał, odpowiedni do sterylizacji parowej, gazowej i plazmowej bez pakowania w papier folię. Utrzymuj</w:t>
            </w:r>
            <w:r w:rsidR="009652F2"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ący 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sterylność nawet do 12 miesięcy. Kontener z unieruchomieniem silikonowym na optykę oraz z matą typu jeż.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9652F2" w:rsidP="00493C17">
            <w:pPr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Podać typ i producenta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5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Kosz siatkowy na optykę z drutu o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śr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. 1 mm, „oczka” 4x4 mm, z silikonowym unieruchomieniem, wym. 460x80x5</w:t>
            </w:r>
            <w:r w:rsidR="009652F2" w:rsidRPr="00E621F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mm</w:t>
            </w:r>
            <w:r w:rsidR="009652F2"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± 2 mm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, dekiel zamykany obrotowo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560" w:rsidRPr="00E621F6" w:rsidTr="008A61CE">
        <w:trPr>
          <w:trHeight w:val="284"/>
        </w:trPr>
        <w:tc>
          <w:tcPr>
            <w:tcW w:w="779" w:type="dxa"/>
            <w:shd w:val="clear" w:color="auto" w:fill="FFFFFF" w:themeFill="background1"/>
            <w:vAlign w:val="center"/>
          </w:tcPr>
          <w:p w:rsidR="00521560" w:rsidRPr="00E621F6" w:rsidRDefault="00521560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8870" w:type="dxa"/>
            <w:shd w:val="clear" w:color="auto" w:fill="FFFFFF" w:themeFill="background1"/>
            <w:vAlign w:val="center"/>
          </w:tcPr>
          <w:p w:rsidR="00521560" w:rsidRPr="00E621F6" w:rsidRDefault="0052156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CYSTOSKOP – 3 SZT.</w:t>
            </w:r>
          </w:p>
        </w:tc>
        <w:tc>
          <w:tcPr>
            <w:tcW w:w="905" w:type="dxa"/>
            <w:shd w:val="clear" w:color="auto" w:fill="FFFFFF" w:themeFill="background1"/>
            <w:vAlign w:val="center"/>
          </w:tcPr>
          <w:p w:rsidR="00521560" w:rsidRPr="00E621F6" w:rsidRDefault="002C1BCD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 xml:space="preserve">Łączna liczba </w:t>
            </w:r>
            <w:r w:rsidRPr="00E621F6">
              <w:rPr>
                <w:rFonts w:ascii="Arial" w:hAnsi="Arial" w:cs="Arial"/>
                <w:bCs/>
                <w:sz w:val="24"/>
                <w:szCs w:val="24"/>
              </w:rPr>
              <w:lastRenderedPageBreak/>
              <w:t>szt.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:rsidR="00521560" w:rsidRPr="00E621F6" w:rsidRDefault="0052156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Podać typ i producenta</w:t>
            </w:r>
          </w:p>
        </w:tc>
        <w:tc>
          <w:tcPr>
            <w:tcW w:w="2028" w:type="dxa"/>
            <w:shd w:val="clear" w:color="auto" w:fill="FFFFFF" w:themeFill="background1"/>
            <w:vAlign w:val="center"/>
          </w:tcPr>
          <w:p w:rsidR="00521560" w:rsidRPr="00E621F6" w:rsidRDefault="0052156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21560" w:rsidRPr="00E621F6" w:rsidRDefault="0052156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EE7" w:rsidRPr="00E621F6" w:rsidTr="008A61CE">
        <w:trPr>
          <w:trHeight w:val="284"/>
        </w:trPr>
        <w:tc>
          <w:tcPr>
            <w:tcW w:w="779" w:type="dxa"/>
            <w:vAlign w:val="center"/>
          </w:tcPr>
          <w:p w:rsidR="00881EE7" w:rsidRPr="00E621F6" w:rsidRDefault="00881EE7" w:rsidP="004845D7">
            <w:pPr>
              <w:keepLines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870" w:type="dxa"/>
            <w:vAlign w:val="center"/>
          </w:tcPr>
          <w:p w:rsidR="00881EE7" w:rsidRPr="00E621F6" w:rsidRDefault="00881EE7" w:rsidP="00493C17">
            <w:pPr>
              <w:spacing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Kompletny zestaw do cystoskopii składający się z n/w elementów, wszystkie cz. składowe kompatybilne, gotowe do pracy bez żadnych dodatkowych zakupów i inwestycji.</w:t>
            </w:r>
          </w:p>
        </w:tc>
        <w:tc>
          <w:tcPr>
            <w:tcW w:w="905" w:type="dxa"/>
            <w:vAlign w:val="center"/>
          </w:tcPr>
          <w:p w:rsidR="00881EE7" w:rsidRPr="00E621F6" w:rsidRDefault="00881EE7" w:rsidP="00493C17">
            <w:pPr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881EE7" w:rsidRPr="00E621F6" w:rsidRDefault="00881EE7" w:rsidP="00493C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81EE7" w:rsidRPr="00E621F6" w:rsidRDefault="00881EE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81EE7" w:rsidRPr="00E621F6" w:rsidRDefault="00881EE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870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Cystoskop 4K, 70 stopni, 4mm, system soczewek wałeczkowatych, 300mm długość robocza, 365 mm długość całkowita, 3stopniowe podłączenie światłowodów najpopularniejszych firm (odkręcane adaptery), kodowane kolorem (70° - kolor żółty), okular z połączeniem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C-mount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, szkło szafirowe zapewniające najwyższą odporność na uszkodzenia systemu wałeczkowatego, zoptymalizowane ułożenie włókien szklanych, które zapewnia jednolitą jasność najwyższej jakości,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autoklawowalna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. Optyka wraz z nieprzezroczystą osłonką ochronną w zestawie.</w:t>
            </w:r>
            <w:r w:rsidR="00ED7824"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5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3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vAlign w:val="center"/>
          </w:tcPr>
          <w:p w:rsidR="008A1892" w:rsidRPr="00E621F6" w:rsidRDefault="008A1892" w:rsidP="00493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Płaszcz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cystoskopowy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z 2 bocznymi kranikami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luer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lock i standardowym obturatorem z atraumatyczną końcówką, 17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Charr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., z podziałką, kodowany kolorem (kolor żółty, montaż obrotowy)</w:t>
            </w:r>
          </w:p>
        </w:tc>
        <w:tc>
          <w:tcPr>
            <w:tcW w:w="905" w:type="dxa"/>
            <w:vAlign w:val="center"/>
          </w:tcPr>
          <w:p w:rsidR="008A1892" w:rsidRPr="00E621F6" w:rsidRDefault="008A1892" w:rsidP="00493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3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pStyle w:val="Standard"/>
              <w:spacing w:before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870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Most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cystoskopowy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do użytku z płaszczami cysto –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uretroskopowymi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bez kanału roboczego</w:t>
            </w:r>
          </w:p>
        </w:tc>
        <w:tc>
          <w:tcPr>
            <w:tcW w:w="905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2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870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Most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cystoskopowy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do użytku z płaszczami cysto –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uretroskopowymi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z 1 kanałem roboczym dla jednego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narzedzia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z maks. 12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Charr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5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1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Klips kontrolny do elementu pracującego, wykonany z tworzywa sztucznego PEEK, o wymiarach 1,2 mm x 2 mm w kształcie klucza, zabezpieczający pracę elektrod,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autoklawowalny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5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1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Kosz stalowy z blachy perforowanej o wymiarze 40</w:t>
            </w:r>
            <w:r w:rsidR="00665920" w:rsidRPr="00E621F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x25</w:t>
            </w:r>
            <w:r w:rsidR="00665920" w:rsidRPr="00E621F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x80 mm</w:t>
            </w:r>
            <w:r w:rsidR="00D07C3C"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± 5mm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, kosz do modelu kontenera 3/4, możliwość zamontowania nóżek plastikowych o wysokości 10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mm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5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3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Pokrywa do kosza z blachy perforowanej, po</w:t>
            </w:r>
            <w:r w:rsidR="00D07C3C" w:rsidRPr="00E621F6">
              <w:rPr>
                <w:rFonts w:ascii="Arial" w:hAnsi="Arial" w:cs="Arial"/>
                <w:color w:val="000000"/>
                <w:sz w:val="24"/>
                <w:szCs w:val="24"/>
              </w:rPr>
              <w:t>k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rywa do modelu kosza 3/4 z mechanizmem otwierania i zamykania na pokrywie z wykonanym z tworzywa sztucznego.</w:t>
            </w:r>
          </w:p>
        </w:tc>
        <w:tc>
          <w:tcPr>
            <w:tcW w:w="905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3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Nóżka do koszyka wykonana z tworzywa sztucznego, kształt stożkowy z płaskim zakończeniem, wysokość 10 mm – komplet 4 szt.</w:t>
            </w:r>
          </w:p>
        </w:tc>
        <w:tc>
          <w:tcPr>
            <w:tcW w:w="905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3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7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Mata silikonowa typu jeż, kolor niebieski, rozmiar 380x230mm</w:t>
            </w:r>
            <w:r w:rsidR="00D07C3C"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± 5 mm</w:t>
            </w:r>
          </w:p>
        </w:tc>
        <w:tc>
          <w:tcPr>
            <w:tcW w:w="905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3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1560" w:rsidRPr="00E621F6" w:rsidTr="008A61CE">
        <w:trPr>
          <w:trHeight w:val="284"/>
        </w:trPr>
        <w:tc>
          <w:tcPr>
            <w:tcW w:w="779" w:type="dxa"/>
            <w:shd w:val="clear" w:color="auto" w:fill="auto"/>
            <w:vAlign w:val="center"/>
          </w:tcPr>
          <w:p w:rsidR="00521560" w:rsidRPr="00E621F6" w:rsidRDefault="00521560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III.</w:t>
            </w:r>
          </w:p>
        </w:tc>
        <w:tc>
          <w:tcPr>
            <w:tcW w:w="8870" w:type="dxa"/>
            <w:shd w:val="clear" w:color="auto" w:fill="auto"/>
            <w:vAlign w:val="center"/>
          </w:tcPr>
          <w:p w:rsidR="00521560" w:rsidRPr="00E621F6" w:rsidRDefault="0052156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HISTEROSKOP – 5 SZT.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21560" w:rsidRPr="00E621F6" w:rsidRDefault="002C1BCD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Cs/>
                <w:sz w:val="24"/>
                <w:szCs w:val="24"/>
              </w:rPr>
              <w:t>Łączna liczba szt.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521560" w:rsidRPr="00E621F6" w:rsidRDefault="0052156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Podać typ i producenta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521560" w:rsidRPr="00E621F6" w:rsidRDefault="0052156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21560" w:rsidRPr="00E621F6" w:rsidRDefault="0052156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1EE7" w:rsidRPr="00E621F6" w:rsidTr="008A61CE">
        <w:trPr>
          <w:trHeight w:val="284"/>
        </w:trPr>
        <w:tc>
          <w:tcPr>
            <w:tcW w:w="779" w:type="dxa"/>
            <w:vAlign w:val="center"/>
          </w:tcPr>
          <w:p w:rsidR="00881EE7" w:rsidRPr="00E621F6" w:rsidRDefault="00881EE7" w:rsidP="004845D7">
            <w:pPr>
              <w:keepLines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EE7" w:rsidRPr="00E621F6" w:rsidRDefault="00881EE7" w:rsidP="00493C17">
            <w:pPr>
              <w:spacing w:before="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Kompletny zestaw do histeroskopii składający się z n/w elementów, wszystkie cz. składowe kompatybilne, gotowe do pracy bez żadnych dodatkowych zakupów i inwestycji.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1EE7" w:rsidRPr="00E621F6" w:rsidRDefault="00881EE7" w:rsidP="00493C17">
            <w:pPr>
              <w:spacing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881EE7" w:rsidRPr="00E621F6" w:rsidRDefault="00881EE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81EE7" w:rsidRPr="00E621F6" w:rsidRDefault="00881EE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81EE7" w:rsidRPr="00E621F6" w:rsidRDefault="00881EE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OPTYKA 4K, 30stopni, średnica 2,0 mm, system soczewek wałeczkowych, część robocza o długości 260 mm, długość całkowita 315mm, 3stopniowe podłączenie światłowodów najpopularniejszych firm(odkręcane adaptery) kodowane kolorem (30° - kolor czerwony), okular z połączeniem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C-mount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, szkło szafirowe zapewniające najwyższą odporność na uszkodzenia systemu wałeczkowatego, Zoptymalizowane ułożenie włókien szklanych, które zapewniają jednolitą jasność najwyższej jakości,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autoklawowalna</w:t>
            </w:r>
            <w:proofErr w:type="spellEnd"/>
            <w:r w:rsidR="000B4EA5" w:rsidRPr="00E621F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B4EA5"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Optyka wraz z nieprzezroczystą osłonką </w:t>
            </w:r>
            <w:r w:rsidR="000B4EA5" w:rsidRPr="00E621F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ochronną w zestawie.</w:t>
            </w:r>
            <w:r w:rsidR="00ED7824"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Płaszcz histeroskopowy zewnętrzny, z zaworem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luer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lock,</w:t>
            </w:r>
            <w:r w:rsidR="00ED7824"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średnica 4,3 mm, długość robocza 192 mm, montaż na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click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, kodowanie kolorem czerwonym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Płaszcz histeroskopowy wewnętrzny, z zaworem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luer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lock, kanał roboczy 5Fr, montaż na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click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, kodowanie kolorem czerwonym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Kleszczyki histeroskopowe biopsyjne, półsztywne, obracalne o 360°,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bransze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kubeczkowe, obie ruchome, rozmiar 5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Charr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., długość 340 mm, ergonomiczny uchwyt ze spocznikiem na palec, innowacyjny automatyczny system zamykania dzięki zastosowaniu systemy sprężynowego, pokrętło w kolorze czarnym (kodowanie kolorem), zastosowanie efektu lotosu na powierzchni rączki (powłoka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superhydrofobowa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) dla wydłużenia żywotności narzędzia, wykonane wg DIN EN ISO 13485, z niemieckiej stali nierdzewnej 1.4021, 1.4310, 1.4301, 1.4305, narzędzie rozbieralne , składające się z dwóch elementów ( rączka + insert)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1892" w:rsidRPr="00E621F6" w:rsidTr="008A61CE">
        <w:trPr>
          <w:trHeight w:val="284"/>
        </w:trPr>
        <w:tc>
          <w:tcPr>
            <w:tcW w:w="779" w:type="dxa"/>
            <w:vAlign w:val="center"/>
          </w:tcPr>
          <w:p w:rsidR="008A1892" w:rsidRPr="00E621F6" w:rsidRDefault="008A1892" w:rsidP="004845D7">
            <w:pPr>
              <w:keepLines/>
              <w:numPr>
                <w:ilvl w:val="0"/>
                <w:numId w:val="8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Nożyczki histeroskopowe, półsztywne, obracalne o 360°, ostre, jedna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bransza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 ruchoma, rozmiar 5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Charr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 xml:space="preserve">., długość 340 mm, ergonomiczny uchwyt ze </w:t>
            </w: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spocznikiem na palec, innowacyjny automatyczny system zamykania dzięki zastosowaniu systemy sprężynowego, pokrętło w kolorze różowym (kodowanie kolorem), zastosowanie efektu lotosu na powierzchni rączki (powłoka </w:t>
            </w:r>
            <w:proofErr w:type="spellStart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superhydrofobowa</w:t>
            </w:r>
            <w:proofErr w:type="spellEnd"/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t>) dla wydłużenia żywotności narzędzia, wykonane wg DIN EN ISO 13485, z niemieckiej stali nierdzewnej 1.4021, 1.4310, 1.4301, 1.4305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 szt.</w:t>
            </w:r>
          </w:p>
        </w:tc>
        <w:tc>
          <w:tcPr>
            <w:tcW w:w="1522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8A1892" w:rsidRPr="00E621F6" w:rsidRDefault="008A1892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1892" w:rsidRPr="00E621F6" w:rsidRDefault="008A1892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10E8" w:rsidRPr="00E621F6" w:rsidTr="008A61CE">
        <w:trPr>
          <w:trHeight w:val="284"/>
        </w:trPr>
        <w:tc>
          <w:tcPr>
            <w:tcW w:w="779" w:type="dxa"/>
            <w:shd w:val="clear" w:color="auto" w:fill="auto"/>
            <w:vAlign w:val="center"/>
          </w:tcPr>
          <w:p w:rsidR="001010E8" w:rsidRPr="00E621F6" w:rsidRDefault="001010E8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shd w:val="clear" w:color="auto" w:fill="auto"/>
            <w:vAlign w:val="center"/>
          </w:tcPr>
          <w:p w:rsidR="001010E8" w:rsidRPr="00E621F6" w:rsidRDefault="001010E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POZOSTAŁE WYMAGANIA DLA RESEKTOSKOPÓW, CYSTOSKOPÓW, HISTEROSKOPÓW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1010E8" w:rsidRPr="00E621F6" w:rsidRDefault="001010E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1010E8" w:rsidRPr="00E621F6" w:rsidRDefault="001010E8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010E8" w:rsidRPr="00E621F6" w:rsidRDefault="001010E8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D93" w:rsidRPr="00E621F6" w:rsidTr="008A61CE">
        <w:trPr>
          <w:trHeight w:val="284"/>
        </w:trPr>
        <w:tc>
          <w:tcPr>
            <w:tcW w:w="779" w:type="dxa"/>
            <w:vAlign w:val="center"/>
          </w:tcPr>
          <w:p w:rsidR="00193D93" w:rsidRPr="00E621F6" w:rsidRDefault="00193D93" w:rsidP="004845D7">
            <w:pPr>
              <w:keepLines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eastAsia="TimesNewRomanPSMT, 'Times New R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Rok produkcji – min. 2025. Oferowane resektoskopy, cystoskopy, </w:t>
            </w:r>
            <w:proofErr w:type="spellStart"/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histeroskopy</w:t>
            </w:r>
            <w:proofErr w:type="spellEnd"/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fabrycznie nowe. Nie dopuszcza się oferowania narzędzi np. po regeneracji.</w:t>
            </w:r>
          </w:p>
        </w:tc>
        <w:tc>
          <w:tcPr>
            <w:tcW w:w="1522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D93" w:rsidRPr="00E621F6" w:rsidTr="008A61CE">
        <w:trPr>
          <w:trHeight w:val="284"/>
        </w:trPr>
        <w:tc>
          <w:tcPr>
            <w:tcW w:w="779" w:type="dxa"/>
            <w:vAlign w:val="center"/>
          </w:tcPr>
          <w:p w:rsidR="00193D93" w:rsidRPr="00E621F6" w:rsidRDefault="00193D93" w:rsidP="004845D7">
            <w:pPr>
              <w:keepLines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eastAsia="Calibri" w:hAnsi="Arial" w:cs="Arial"/>
                <w:color w:val="000000"/>
                <w:sz w:val="24"/>
                <w:szCs w:val="24"/>
                <w:highlight w:val="green"/>
              </w:rPr>
            </w:pPr>
            <w:r w:rsidRPr="00E621F6">
              <w:rPr>
                <w:rFonts w:ascii="Arial" w:eastAsia="TimesNewRomanPSMT, 'Times New R" w:hAnsi="Arial" w:cs="Arial"/>
                <w:sz w:val="24"/>
                <w:szCs w:val="24"/>
              </w:rPr>
              <w:t xml:space="preserve">Resektoskopy, cystoskopy i </w:t>
            </w:r>
            <w:proofErr w:type="spellStart"/>
            <w:r w:rsidRPr="00E621F6">
              <w:rPr>
                <w:rFonts w:ascii="Arial" w:eastAsia="TimesNewRomanPSMT, 'Times New R" w:hAnsi="Arial" w:cs="Arial"/>
                <w:sz w:val="24"/>
                <w:szCs w:val="24"/>
              </w:rPr>
              <w:t>histeroskopy</w:t>
            </w:r>
            <w:proofErr w:type="spellEnd"/>
            <w:r w:rsidRPr="00E621F6">
              <w:rPr>
                <w:rFonts w:ascii="Arial" w:eastAsia="TimesNewRomanPSMT, 'Times New R" w:hAnsi="Arial" w:cs="Arial"/>
                <w:sz w:val="24"/>
                <w:szCs w:val="24"/>
              </w:rPr>
              <w:t xml:space="preserve"> tego samego producenta, z tym samym systemem łączeniowym. Ze względu na proces sterylizacji i wymogi związane z </w:t>
            </w:r>
            <w:proofErr w:type="spellStart"/>
            <w:r w:rsidRPr="00E621F6">
              <w:rPr>
                <w:rFonts w:ascii="Arial" w:eastAsia="TimesNewRomanPSMT, 'Times New R" w:hAnsi="Arial" w:cs="Arial"/>
                <w:sz w:val="24"/>
                <w:szCs w:val="24"/>
              </w:rPr>
              <w:t>reprocesowaniem</w:t>
            </w:r>
            <w:proofErr w:type="spellEnd"/>
            <w:r w:rsidRPr="00E621F6">
              <w:rPr>
                <w:rFonts w:ascii="Arial" w:eastAsia="TimesNewRomanPSMT, 'Times New R" w:hAnsi="Arial" w:cs="Arial"/>
                <w:sz w:val="24"/>
                <w:szCs w:val="24"/>
              </w:rPr>
              <w:t xml:space="preserve"> narzędzi oraz ich dużą wrażliwością na czynniki fizyko-chemiczne w pierwszych miesiącach użytkowania, Zamawiający wymaga narzędzi fabrycznie nowych, wyprodukowanych przez jednego producenta. Zamawiający z tego powodu nie dopuszcza także wydzielania jakiejkolwiek grupy narzędzi z pakietu.</w:t>
            </w:r>
          </w:p>
        </w:tc>
        <w:tc>
          <w:tcPr>
            <w:tcW w:w="1522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D93" w:rsidRPr="00E621F6" w:rsidTr="008A61CE">
        <w:trPr>
          <w:trHeight w:val="284"/>
        </w:trPr>
        <w:tc>
          <w:tcPr>
            <w:tcW w:w="779" w:type="dxa"/>
            <w:vAlign w:val="center"/>
          </w:tcPr>
          <w:p w:rsidR="00193D93" w:rsidRPr="00E621F6" w:rsidRDefault="00193D93" w:rsidP="004845D7">
            <w:pPr>
              <w:keepLines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Wszystkie </w:t>
            </w: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resektoskopy, cystoskopy, </w:t>
            </w:r>
            <w:proofErr w:type="spellStart"/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histeroskopy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posiadające </w:t>
            </w: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znak CE</w:t>
            </w:r>
            <w:r w:rsidRPr="00E621F6">
              <w:rPr>
                <w:rFonts w:ascii="Arial" w:hAnsi="Arial" w:cs="Arial"/>
                <w:sz w:val="24"/>
                <w:szCs w:val="24"/>
              </w:rPr>
              <w:t xml:space="preserve">, dokumenty świadczące, że oferowany przedmiot zamówienia jest dopuszczony do obrotu zgodnie z Ustawą z dnia 7 kwietnia 2022 o wyrobach medycznych (Dz. U. 2022,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poz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974) w szczególności, certyfikat zgodności z dyrektywą 93/42/EWG (MDD) lub w Rozporządzeniu 2017/745 (MDR) – Załączyć przy dostawie</w:t>
            </w:r>
          </w:p>
        </w:tc>
        <w:tc>
          <w:tcPr>
            <w:tcW w:w="1522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D93" w:rsidRPr="00E621F6" w:rsidTr="008A61CE">
        <w:trPr>
          <w:trHeight w:val="284"/>
        </w:trPr>
        <w:tc>
          <w:tcPr>
            <w:tcW w:w="779" w:type="dxa"/>
            <w:vAlign w:val="center"/>
          </w:tcPr>
          <w:p w:rsidR="00193D93" w:rsidRPr="00E621F6" w:rsidRDefault="00193D93" w:rsidP="004845D7">
            <w:pPr>
              <w:keepLines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D93" w:rsidRPr="00E621F6" w:rsidRDefault="00193D93" w:rsidP="00493C17">
            <w:pPr>
              <w:pStyle w:val="Standard"/>
              <w:autoSpaceDE w:val="0"/>
              <w:spacing w:before="0" w:line="276" w:lineRule="auto"/>
              <w:rPr>
                <w:rFonts w:ascii="Arial" w:eastAsia="Calibri" w:hAnsi="Arial" w:cs="Arial"/>
                <w:color w:val="000000"/>
              </w:rPr>
            </w:pPr>
            <w:r w:rsidRPr="00E621F6">
              <w:rPr>
                <w:rFonts w:ascii="Arial" w:eastAsia="TimesNewRomanPSMT, 'Times New R" w:hAnsi="Arial" w:cs="Arial"/>
                <w:color w:val="000000"/>
              </w:rPr>
              <w:t>Proces produkcji oferowanych narzędzi chirurgicznych określonych przebiegający zgodnie z normami ISO lub równoważnymi w zakresie powtarzalności procesu produkcyjnego, kontroli jakości i monitorowania błędów oraz zarządzania: ISO 9001:2015 ; ISO 13485 : 2016</w:t>
            </w:r>
          </w:p>
        </w:tc>
        <w:tc>
          <w:tcPr>
            <w:tcW w:w="1522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D93" w:rsidRPr="00E621F6" w:rsidTr="008A61CE">
        <w:trPr>
          <w:trHeight w:val="284"/>
        </w:trPr>
        <w:tc>
          <w:tcPr>
            <w:tcW w:w="779" w:type="dxa"/>
            <w:vAlign w:val="center"/>
          </w:tcPr>
          <w:p w:rsidR="00193D93" w:rsidRPr="00E621F6" w:rsidRDefault="00193D93" w:rsidP="004845D7">
            <w:pPr>
              <w:keepLines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1F6" w:rsidRPr="00E621F6" w:rsidRDefault="00193D93" w:rsidP="00E621F6">
            <w:pPr>
              <w:pStyle w:val="Standard"/>
              <w:autoSpaceDE w:val="0"/>
              <w:spacing w:before="0" w:line="276" w:lineRule="auto"/>
              <w:ind w:left="360"/>
              <w:rPr>
                <w:rFonts w:ascii="Arial" w:eastAsia="TimesNewRomanPSMT, 'Times New R" w:hAnsi="Arial" w:cs="Arial"/>
                <w:color w:val="000000"/>
              </w:rPr>
            </w:pPr>
            <w:r w:rsidRPr="00E621F6">
              <w:rPr>
                <w:rFonts w:ascii="Arial" w:eastAsia="TimesNewRomanPSMT, 'Times New R" w:hAnsi="Arial" w:cs="Arial"/>
                <w:color w:val="000000"/>
              </w:rPr>
              <w:t>Oferowany przedmiot zamówienia dopuszczony do:</w:t>
            </w:r>
          </w:p>
          <w:p w:rsidR="00E621F6" w:rsidRPr="00E621F6" w:rsidRDefault="00193D93" w:rsidP="004845D7">
            <w:pPr>
              <w:pStyle w:val="Standard"/>
              <w:numPr>
                <w:ilvl w:val="0"/>
                <w:numId w:val="11"/>
              </w:numPr>
              <w:autoSpaceDE w:val="0"/>
              <w:spacing w:before="0" w:line="276" w:lineRule="auto"/>
              <w:rPr>
                <w:rFonts w:ascii="Arial" w:eastAsia="TimesNewRomanPSMT, 'Times New R" w:hAnsi="Arial" w:cs="Arial"/>
                <w:color w:val="000000"/>
              </w:rPr>
            </w:pPr>
            <w:r w:rsidRPr="00E621F6">
              <w:rPr>
                <w:rFonts w:ascii="Arial" w:eastAsia="TimesNewRomanPSMT, 'Times New R" w:hAnsi="Arial" w:cs="Arial"/>
                <w:color w:val="000000"/>
              </w:rPr>
              <w:t>mycia (ultradźwięki, neutralizacja i środki myjące posiadające dopuszczenie PZH),</w:t>
            </w:r>
          </w:p>
          <w:p w:rsidR="00E621F6" w:rsidRPr="00E621F6" w:rsidRDefault="00193D93" w:rsidP="004845D7">
            <w:pPr>
              <w:pStyle w:val="Standard"/>
              <w:numPr>
                <w:ilvl w:val="0"/>
                <w:numId w:val="11"/>
              </w:numPr>
              <w:autoSpaceDE w:val="0"/>
              <w:spacing w:before="0" w:line="276" w:lineRule="auto"/>
              <w:rPr>
                <w:rFonts w:ascii="Arial" w:eastAsia="TimesNewRomanPSMT, 'Times New R" w:hAnsi="Arial" w:cs="Arial"/>
                <w:color w:val="000000"/>
              </w:rPr>
            </w:pPr>
            <w:r w:rsidRPr="00E621F6">
              <w:rPr>
                <w:rFonts w:ascii="Arial" w:eastAsia="TimesNewRomanPSMT, 'Times New R" w:hAnsi="Arial" w:cs="Arial"/>
                <w:color w:val="000000"/>
              </w:rPr>
              <w:t>dezynfekcji (temperaturowa i chemiczna środkami dopuszczonymi przez PZH),</w:t>
            </w:r>
          </w:p>
          <w:p w:rsidR="00193D93" w:rsidRPr="00E621F6" w:rsidRDefault="00193D93" w:rsidP="004845D7">
            <w:pPr>
              <w:pStyle w:val="Standard"/>
              <w:numPr>
                <w:ilvl w:val="0"/>
                <w:numId w:val="11"/>
              </w:numPr>
              <w:autoSpaceDE w:val="0"/>
              <w:spacing w:before="0" w:line="276" w:lineRule="auto"/>
              <w:rPr>
                <w:rFonts w:ascii="Arial" w:hAnsi="Arial" w:cs="Arial"/>
              </w:rPr>
            </w:pPr>
            <w:r w:rsidRPr="00E621F6">
              <w:rPr>
                <w:rFonts w:ascii="Arial" w:eastAsia="TimesNewRomanPSMT, 'Times New R" w:hAnsi="Arial" w:cs="Arial"/>
                <w:color w:val="000000"/>
              </w:rPr>
              <w:t xml:space="preserve">sterylizacji zgodnie z normą DIN EN ISO 17665-1 (parowa w autoklawach 134°C przy ciśnieniu 2 bar i niskotemperaturowa dla materiałów wrażliwych - </w:t>
            </w:r>
            <w:r w:rsidRPr="00E621F6">
              <w:rPr>
                <w:rFonts w:ascii="Arial" w:eastAsia="TimesNewRomanPSMT, 'Times New R" w:hAnsi="Arial" w:cs="Arial"/>
                <w:color w:val="000000"/>
              </w:rPr>
              <w:lastRenderedPageBreak/>
              <w:t>plazma)</w:t>
            </w:r>
          </w:p>
        </w:tc>
        <w:tc>
          <w:tcPr>
            <w:tcW w:w="1522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028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D93" w:rsidRPr="00E621F6" w:rsidTr="008A61CE">
        <w:trPr>
          <w:trHeight w:val="284"/>
        </w:trPr>
        <w:tc>
          <w:tcPr>
            <w:tcW w:w="779" w:type="dxa"/>
            <w:vAlign w:val="center"/>
          </w:tcPr>
          <w:p w:rsidR="00193D93" w:rsidRPr="00E621F6" w:rsidRDefault="00193D93" w:rsidP="004845D7">
            <w:pPr>
              <w:keepLines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Narzędzia zapakowane w oryginale opakowania producenta wraz z etykietą informacyjną (nr katalogowy wyrobu, nazwa wyboru, nazwa wytwórcy, nr seryjny, CE)</w:t>
            </w:r>
          </w:p>
        </w:tc>
        <w:tc>
          <w:tcPr>
            <w:tcW w:w="1522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D93" w:rsidRPr="00E621F6" w:rsidTr="008A61CE">
        <w:trPr>
          <w:trHeight w:val="284"/>
        </w:trPr>
        <w:tc>
          <w:tcPr>
            <w:tcW w:w="779" w:type="dxa"/>
            <w:vAlign w:val="center"/>
          </w:tcPr>
          <w:p w:rsidR="00193D93" w:rsidRPr="00E621F6" w:rsidRDefault="00193D93" w:rsidP="004845D7">
            <w:pPr>
              <w:keepLines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Narzędzia trwale oznakowane nazwą wytwórcy.</w:t>
            </w:r>
          </w:p>
        </w:tc>
        <w:tc>
          <w:tcPr>
            <w:tcW w:w="1522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193D93" w:rsidRPr="00E621F6" w:rsidRDefault="00193D9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93D93" w:rsidRPr="00E621F6" w:rsidRDefault="00193D9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44AA" w:rsidRPr="00E621F6" w:rsidTr="008A61CE">
        <w:trPr>
          <w:trHeight w:val="284"/>
        </w:trPr>
        <w:tc>
          <w:tcPr>
            <w:tcW w:w="779" w:type="dxa"/>
            <w:vAlign w:val="center"/>
          </w:tcPr>
          <w:p w:rsidR="003844AA" w:rsidRPr="00E621F6" w:rsidRDefault="003844AA" w:rsidP="004845D7">
            <w:pPr>
              <w:keepLines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44AA" w:rsidRPr="00E621F6" w:rsidRDefault="009E1B03" w:rsidP="00493C17">
            <w:pPr>
              <w:spacing w:before="0" w:after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Gwarancja na przedmiot zamówienia min. 24 miesiące</w:t>
            </w:r>
          </w:p>
        </w:tc>
        <w:tc>
          <w:tcPr>
            <w:tcW w:w="1522" w:type="dxa"/>
            <w:vAlign w:val="center"/>
          </w:tcPr>
          <w:p w:rsidR="003844AA" w:rsidRPr="00E621F6" w:rsidRDefault="009E1B0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E61704" w:rsidRPr="00E621F6" w:rsidRDefault="00E61704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24 miesięcy – 0 pkt.</w:t>
            </w:r>
          </w:p>
          <w:p w:rsidR="00E61704" w:rsidRPr="00E621F6" w:rsidRDefault="00E61704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60 miesięcy – 36 pkt.</w:t>
            </w:r>
          </w:p>
          <w:p w:rsidR="003844AA" w:rsidRPr="00E621F6" w:rsidRDefault="00E61704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Pozostałe proporcjonalnie</w:t>
            </w:r>
          </w:p>
        </w:tc>
        <w:tc>
          <w:tcPr>
            <w:tcW w:w="1417" w:type="dxa"/>
            <w:vAlign w:val="center"/>
          </w:tcPr>
          <w:p w:rsidR="003844AA" w:rsidRPr="00E621F6" w:rsidRDefault="003844AA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B03" w:rsidRPr="00E621F6" w:rsidTr="008A61CE">
        <w:trPr>
          <w:trHeight w:val="284"/>
        </w:trPr>
        <w:tc>
          <w:tcPr>
            <w:tcW w:w="779" w:type="dxa"/>
            <w:vAlign w:val="center"/>
          </w:tcPr>
          <w:p w:rsidR="009E1B03" w:rsidRPr="00E621F6" w:rsidRDefault="009E1B03" w:rsidP="004845D7">
            <w:pPr>
              <w:keepLines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E1B03" w:rsidRPr="00E621F6" w:rsidRDefault="009E1B0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Przeszkolenie personelu w zakresie obsługi i prawidłowej eksploatacji (w tym mycia / dezynfekcji / sterylizacji)</w:t>
            </w:r>
          </w:p>
        </w:tc>
        <w:tc>
          <w:tcPr>
            <w:tcW w:w="1522" w:type="dxa"/>
          </w:tcPr>
          <w:p w:rsidR="009E1B03" w:rsidRPr="00E621F6" w:rsidRDefault="009E1B0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9E1B03" w:rsidRPr="00E621F6" w:rsidRDefault="009E1B0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E1B03" w:rsidRPr="00E621F6" w:rsidRDefault="009E1B0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B03" w:rsidRPr="00E621F6" w:rsidTr="008A61CE">
        <w:trPr>
          <w:trHeight w:val="284"/>
        </w:trPr>
        <w:tc>
          <w:tcPr>
            <w:tcW w:w="779" w:type="dxa"/>
            <w:vAlign w:val="center"/>
          </w:tcPr>
          <w:p w:rsidR="009E1B03" w:rsidRPr="00E621F6" w:rsidRDefault="009E1B03" w:rsidP="004845D7">
            <w:pPr>
              <w:keepLines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E1B03" w:rsidRPr="00E621F6" w:rsidRDefault="009E1B03" w:rsidP="00493C17">
            <w:pPr>
              <w:spacing w:before="0" w:after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Instrukcja obsługi w j. polskim (z dostawą) w wersji papierowej</w:t>
            </w:r>
          </w:p>
        </w:tc>
        <w:tc>
          <w:tcPr>
            <w:tcW w:w="1522" w:type="dxa"/>
          </w:tcPr>
          <w:p w:rsidR="009E1B03" w:rsidRPr="00E621F6" w:rsidRDefault="009E1B0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9E1B03" w:rsidRPr="00E621F6" w:rsidRDefault="009E1B0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E1B03" w:rsidRPr="00E621F6" w:rsidRDefault="009E1B0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1B03" w:rsidRPr="00E621F6" w:rsidTr="008A61CE">
        <w:trPr>
          <w:trHeight w:val="284"/>
        </w:trPr>
        <w:tc>
          <w:tcPr>
            <w:tcW w:w="779" w:type="dxa"/>
            <w:vAlign w:val="center"/>
          </w:tcPr>
          <w:p w:rsidR="009E1B03" w:rsidRPr="00E621F6" w:rsidRDefault="009E1B03" w:rsidP="004845D7">
            <w:pPr>
              <w:keepLines/>
              <w:numPr>
                <w:ilvl w:val="0"/>
                <w:numId w:val="9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E1B03" w:rsidRPr="00E621F6" w:rsidRDefault="009E1B03" w:rsidP="00493C17">
            <w:pPr>
              <w:spacing w:before="0" w:after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621F6">
              <w:rPr>
                <w:rFonts w:ascii="Arial" w:eastAsia="Calibri" w:hAnsi="Arial" w:cs="Arial"/>
                <w:color w:val="000000"/>
                <w:sz w:val="24"/>
                <w:szCs w:val="24"/>
              </w:rPr>
              <w:t>Autoryzowany serwis gwarancyjny i pogwarancyjny (przez min. 10 lat)</w:t>
            </w:r>
          </w:p>
        </w:tc>
        <w:tc>
          <w:tcPr>
            <w:tcW w:w="1522" w:type="dxa"/>
          </w:tcPr>
          <w:p w:rsidR="009E1B03" w:rsidRPr="00E621F6" w:rsidRDefault="009E1B0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028" w:type="dxa"/>
            <w:vAlign w:val="center"/>
          </w:tcPr>
          <w:p w:rsidR="009E1B03" w:rsidRPr="00E621F6" w:rsidRDefault="009E1B03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E1B03" w:rsidRPr="00E621F6" w:rsidRDefault="009E1B03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4437" w:rsidRPr="00E621F6" w:rsidRDefault="008A61CE" w:rsidP="00493C17">
      <w:pPr>
        <w:pStyle w:val="Nagwek2"/>
        <w:shd w:val="clear" w:color="auto" w:fill="auto"/>
        <w:spacing w:after="24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  <w:lang w:eastAsia="pl-PL"/>
        </w:rPr>
        <w:lastRenderedPageBreak/>
        <w:br/>
      </w:r>
      <w:r w:rsidR="00E61704" w:rsidRPr="00E621F6">
        <w:rPr>
          <w:rFonts w:ascii="Arial" w:hAnsi="Arial" w:cs="Arial"/>
          <w:sz w:val="24"/>
          <w:szCs w:val="24"/>
          <w:lang w:eastAsia="pl-PL"/>
        </w:rPr>
        <w:t>ZADANIE NR 4 „</w:t>
      </w:r>
      <w:r w:rsidR="000B0DBE" w:rsidRPr="00E621F6">
        <w:rPr>
          <w:rFonts w:ascii="Arial" w:hAnsi="Arial" w:cs="Arial"/>
          <w:sz w:val="24"/>
          <w:szCs w:val="24"/>
          <w:lang w:eastAsia="pl-PL"/>
        </w:rPr>
        <w:t>Dostawa</w:t>
      </w:r>
      <w:r w:rsidR="00ED7824" w:rsidRPr="00E621F6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B0DBE" w:rsidRPr="00E621F6">
        <w:rPr>
          <w:rFonts w:ascii="Arial" w:hAnsi="Arial" w:cs="Arial"/>
          <w:sz w:val="24"/>
          <w:szCs w:val="24"/>
          <w:lang w:eastAsia="pl-PL"/>
        </w:rPr>
        <w:t>morcelatorów</w:t>
      </w:r>
      <w:r w:rsidR="00E61704" w:rsidRPr="00E621F6">
        <w:rPr>
          <w:rFonts w:ascii="Arial" w:hAnsi="Arial" w:cs="Arial"/>
          <w:sz w:val="24"/>
          <w:szCs w:val="24"/>
          <w:lang w:eastAsia="pl-PL"/>
        </w:rPr>
        <w:t>”</w:t>
      </w:r>
      <w:r w:rsidR="000B0DBE" w:rsidRPr="00E621F6">
        <w:rPr>
          <w:rFonts w:ascii="Arial" w:hAnsi="Arial" w:cs="Arial"/>
          <w:sz w:val="24"/>
          <w:szCs w:val="24"/>
        </w:rPr>
        <w:t xml:space="preserve"> </w:t>
      </w:r>
    </w:p>
    <w:tbl>
      <w:tblPr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37"/>
        <w:gridCol w:w="9356"/>
        <w:gridCol w:w="1522"/>
        <w:gridCol w:w="2305"/>
        <w:gridCol w:w="1418"/>
      </w:tblGrid>
      <w:tr w:rsidR="00CB6C08" w:rsidRPr="00E621F6" w:rsidTr="008A61CE">
        <w:trPr>
          <w:cantSplit/>
          <w:trHeight w:val="284"/>
          <w:tblHeader/>
        </w:trPr>
        <w:tc>
          <w:tcPr>
            <w:tcW w:w="637" w:type="dxa"/>
            <w:vAlign w:val="center"/>
          </w:tcPr>
          <w:p w:rsidR="00CB6C08" w:rsidRPr="00E621F6" w:rsidRDefault="00CB6C08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9356" w:type="dxa"/>
            <w:vAlign w:val="center"/>
          </w:tcPr>
          <w:p w:rsidR="00CB6C08" w:rsidRPr="00E621F6" w:rsidRDefault="00CB6C08" w:rsidP="008A61CE">
            <w:pPr>
              <w:spacing w:before="0" w:after="0"/>
              <w:ind w:left="14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Parametry</w:t>
            </w:r>
          </w:p>
        </w:tc>
        <w:tc>
          <w:tcPr>
            <w:tcW w:w="1522" w:type="dxa"/>
            <w:vAlign w:val="center"/>
          </w:tcPr>
          <w:p w:rsidR="00CB6C08" w:rsidRPr="00E621F6" w:rsidRDefault="00CB6C08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Parametr wymagany</w:t>
            </w:r>
          </w:p>
        </w:tc>
        <w:tc>
          <w:tcPr>
            <w:tcW w:w="2305" w:type="dxa"/>
            <w:vAlign w:val="center"/>
          </w:tcPr>
          <w:p w:rsidR="00CB6C08" w:rsidRPr="00E621F6" w:rsidRDefault="00CB6C08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Punktacja</w:t>
            </w:r>
          </w:p>
        </w:tc>
        <w:tc>
          <w:tcPr>
            <w:tcW w:w="1418" w:type="dxa"/>
            <w:vAlign w:val="center"/>
          </w:tcPr>
          <w:p w:rsidR="00CB6C08" w:rsidRPr="00E621F6" w:rsidRDefault="00CB6C08" w:rsidP="00493C17">
            <w:pPr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Oferowane parametry</w:t>
            </w: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shd w:val="clear" w:color="auto" w:fill="FFFFFF" w:themeFill="background1"/>
            <w:vAlign w:val="center"/>
          </w:tcPr>
          <w:p w:rsidR="00D80A37" w:rsidRPr="00E621F6" w:rsidRDefault="00D80A37" w:rsidP="00493C17">
            <w:pPr>
              <w:tabs>
                <w:tab w:val="center" w:pos="4536"/>
                <w:tab w:val="right" w:pos="9072"/>
              </w:tabs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356" w:type="dxa"/>
            <w:shd w:val="clear" w:color="auto" w:fill="FFFFFF" w:themeFill="background1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sz w:val="24"/>
                <w:szCs w:val="24"/>
              </w:rPr>
              <w:t>WYMAGANIA OGÓLNE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shd w:val="clear" w:color="auto" w:fill="FFFFFF" w:themeFill="background1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17FF" w:rsidRPr="00E621F6" w:rsidTr="008A61CE">
        <w:trPr>
          <w:trHeight w:val="284"/>
        </w:trPr>
        <w:tc>
          <w:tcPr>
            <w:tcW w:w="637" w:type="dxa"/>
            <w:vAlign w:val="center"/>
          </w:tcPr>
          <w:p w:rsidR="00D717FF" w:rsidRPr="00E621F6" w:rsidRDefault="00D717FF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FFC" w:rsidRPr="00E621F6" w:rsidRDefault="00D717FF" w:rsidP="00493C17">
            <w:pPr>
              <w:pStyle w:val="Standard"/>
              <w:spacing w:before="0" w:line="276" w:lineRule="auto"/>
              <w:rPr>
                <w:rFonts w:ascii="Arial" w:eastAsia="Arial" w:hAnsi="Arial" w:cs="Arial"/>
                <w:bCs/>
              </w:rPr>
            </w:pPr>
            <w:r w:rsidRPr="00E621F6">
              <w:rPr>
                <w:rFonts w:ascii="Arial" w:eastAsia="Arial" w:hAnsi="Arial" w:cs="Arial"/>
                <w:bCs/>
              </w:rPr>
              <w:t xml:space="preserve">Dostawa 2 szt. </w:t>
            </w:r>
            <w:proofErr w:type="spellStart"/>
            <w:r w:rsidRPr="00E621F6">
              <w:rPr>
                <w:rFonts w:ascii="Arial" w:eastAsia="Arial" w:hAnsi="Arial" w:cs="Arial"/>
                <w:bCs/>
              </w:rPr>
              <w:t>morcelatorów</w:t>
            </w:r>
            <w:proofErr w:type="spellEnd"/>
            <w:r w:rsidR="00092FFC" w:rsidRPr="00E621F6">
              <w:rPr>
                <w:rFonts w:ascii="Arial" w:eastAsia="Arial" w:hAnsi="Arial" w:cs="Arial"/>
                <w:bCs/>
              </w:rPr>
              <w:t>:</w:t>
            </w:r>
          </w:p>
          <w:p w:rsidR="00092FFC" w:rsidRPr="00E621F6" w:rsidRDefault="00A16978" w:rsidP="004845D7">
            <w:pPr>
              <w:pStyle w:val="Standard"/>
              <w:numPr>
                <w:ilvl w:val="0"/>
                <w:numId w:val="16"/>
              </w:numPr>
              <w:spacing w:before="0" w:line="276" w:lineRule="auto"/>
              <w:ind w:left="708" w:hanging="425"/>
              <w:rPr>
                <w:rFonts w:ascii="Arial" w:eastAsia="Arial" w:hAnsi="Arial" w:cs="Arial"/>
                <w:bCs/>
              </w:rPr>
            </w:pPr>
            <w:r w:rsidRPr="00E621F6">
              <w:rPr>
                <w:rFonts w:ascii="Arial" w:eastAsia="Arial" w:hAnsi="Arial" w:cs="Arial"/>
                <w:bCs/>
              </w:rPr>
              <w:t>z</w:t>
            </w:r>
            <w:r w:rsidR="00D717FF" w:rsidRPr="00E621F6">
              <w:rPr>
                <w:rFonts w:ascii="Arial" w:eastAsia="Arial" w:hAnsi="Arial" w:cs="Arial"/>
                <w:bCs/>
              </w:rPr>
              <w:t xml:space="preserve"> jednym uchwytem</w:t>
            </w:r>
            <w:r w:rsidR="00092FFC" w:rsidRPr="00E621F6">
              <w:rPr>
                <w:rFonts w:ascii="Arial" w:eastAsia="Arial" w:hAnsi="Arial" w:cs="Arial"/>
                <w:bCs/>
              </w:rPr>
              <w:t xml:space="preserve"> </w:t>
            </w:r>
            <w:r w:rsidR="00D80A37" w:rsidRPr="00E621F6">
              <w:rPr>
                <w:rFonts w:ascii="Arial" w:eastAsia="Arial" w:hAnsi="Arial" w:cs="Arial"/>
                <w:bCs/>
              </w:rPr>
              <w:t xml:space="preserve">roboczym </w:t>
            </w:r>
            <w:r w:rsidR="00092FFC" w:rsidRPr="00E621F6">
              <w:rPr>
                <w:rFonts w:ascii="Arial" w:eastAsia="Arial" w:hAnsi="Arial" w:cs="Arial"/>
                <w:bCs/>
              </w:rPr>
              <w:t>– 1 szt.</w:t>
            </w:r>
          </w:p>
          <w:p w:rsidR="00D717FF" w:rsidRPr="00E621F6" w:rsidRDefault="00A16978" w:rsidP="004845D7">
            <w:pPr>
              <w:pStyle w:val="Standard"/>
              <w:numPr>
                <w:ilvl w:val="0"/>
                <w:numId w:val="16"/>
              </w:numPr>
              <w:spacing w:before="0" w:line="276" w:lineRule="auto"/>
              <w:ind w:left="708" w:hanging="425"/>
              <w:rPr>
                <w:rFonts w:ascii="Arial" w:eastAsia="Arial" w:hAnsi="Arial" w:cs="Arial"/>
                <w:bCs/>
              </w:rPr>
            </w:pPr>
            <w:r w:rsidRPr="00E621F6">
              <w:rPr>
                <w:rFonts w:ascii="Arial" w:eastAsia="Arial" w:hAnsi="Arial" w:cs="Arial"/>
                <w:bCs/>
              </w:rPr>
              <w:t xml:space="preserve">z dwoma uchwytami </w:t>
            </w:r>
            <w:r w:rsidR="00D80A37" w:rsidRPr="00E621F6">
              <w:rPr>
                <w:rFonts w:ascii="Arial" w:eastAsia="Arial" w:hAnsi="Arial" w:cs="Arial"/>
                <w:bCs/>
              </w:rPr>
              <w:t xml:space="preserve">roboczymi </w:t>
            </w:r>
            <w:r w:rsidRPr="00E621F6">
              <w:rPr>
                <w:rFonts w:ascii="Arial" w:eastAsia="Arial" w:hAnsi="Arial" w:cs="Arial"/>
                <w:bCs/>
              </w:rPr>
              <w:t>– 1 szt.</w:t>
            </w:r>
          </w:p>
          <w:p w:rsidR="00D717FF" w:rsidRPr="00E621F6" w:rsidRDefault="00D717F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Arial" w:hAnsi="Arial" w:cs="Arial"/>
                <w:bCs/>
                <w:sz w:val="24"/>
                <w:szCs w:val="24"/>
              </w:rPr>
              <w:t xml:space="preserve">Łączna ilość poszczególnych elementów składowych zgodnie z zestawieniem poniżej. </w:t>
            </w:r>
          </w:p>
        </w:tc>
        <w:tc>
          <w:tcPr>
            <w:tcW w:w="1522" w:type="dxa"/>
            <w:vAlign w:val="center"/>
          </w:tcPr>
          <w:p w:rsidR="00D717FF" w:rsidRPr="00E621F6" w:rsidRDefault="00D717FF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D717FF" w:rsidRPr="00E621F6" w:rsidRDefault="00D717FF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717FF" w:rsidRPr="00E621F6" w:rsidRDefault="00D717FF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E621F6" w:rsidRDefault="00D80A37" w:rsidP="00493C17">
            <w:pPr>
              <w:pStyle w:val="Standard"/>
              <w:spacing w:before="0" w:line="276" w:lineRule="auto"/>
              <w:rPr>
                <w:rFonts w:ascii="Arial" w:eastAsia="Arial" w:hAnsi="Arial" w:cs="Arial"/>
                <w:b/>
                <w:bCs/>
              </w:rPr>
            </w:pPr>
            <w:r w:rsidRPr="00E621F6">
              <w:rPr>
                <w:rFonts w:ascii="Arial" w:eastAsia="Arial" w:hAnsi="Arial" w:cs="Arial"/>
                <w:b/>
                <w:bCs/>
              </w:rPr>
              <w:t xml:space="preserve"> Jednostka sterująca </w:t>
            </w:r>
            <w:proofErr w:type="spellStart"/>
            <w:r w:rsidRPr="00E621F6">
              <w:rPr>
                <w:rFonts w:ascii="Arial" w:eastAsia="Arial" w:hAnsi="Arial" w:cs="Arial"/>
                <w:b/>
                <w:bCs/>
              </w:rPr>
              <w:t>morcelatora</w:t>
            </w:r>
            <w:proofErr w:type="spellEnd"/>
            <w:r w:rsidRPr="00E621F6">
              <w:rPr>
                <w:rFonts w:ascii="Arial" w:eastAsia="Arial" w:hAnsi="Arial" w:cs="Arial"/>
                <w:b/>
                <w:bCs/>
              </w:rPr>
              <w:t xml:space="preserve"> – konsola – 2 szt.:</w:t>
            </w:r>
          </w:p>
          <w:p w:rsidR="00D80A37" w:rsidRPr="00E621F6" w:rsidRDefault="00D80A37" w:rsidP="004845D7">
            <w:pPr>
              <w:pStyle w:val="Standard"/>
              <w:numPr>
                <w:ilvl w:val="0"/>
                <w:numId w:val="12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t>z kablem sieciowym o długości 2,5 - 3 m</w:t>
            </w:r>
          </w:p>
          <w:p w:rsidR="00D80A37" w:rsidRPr="00E621F6" w:rsidRDefault="00D80A37" w:rsidP="004845D7">
            <w:pPr>
              <w:pStyle w:val="Standard"/>
              <w:numPr>
                <w:ilvl w:val="0"/>
                <w:numId w:val="12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t>na panelu przednim jednostki sterującej podłączenie kabla silnika i sterownika nożnego</w:t>
            </w:r>
          </w:p>
          <w:p w:rsidR="00D80A37" w:rsidRPr="00E621F6" w:rsidRDefault="00D80A37" w:rsidP="004845D7">
            <w:pPr>
              <w:pStyle w:val="Standard"/>
              <w:numPr>
                <w:ilvl w:val="0"/>
                <w:numId w:val="12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t xml:space="preserve">ręczna regulacja obrotów </w:t>
            </w:r>
            <w:proofErr w:type="spellStart"/>
            <w:r w:rsidRPr="00E621F6">
              <w:rPr>
                <w:rFonts w:ascii="Arial" w:eastAsia="Arial" w:hAnsi="Arial" w:cs="Arial"/>
              </w:rPr>
              <w:t>morcelatora</w:t>
            </w:r>
            <w:proofErr w:type="spellEnd"/>
            <w:r w:rsidRPr="00E621F6">
              <w:rPr>
                <w:rFonts w:ascii="Arial" w:eastAsia="Arial" w:hAnsi="Arial" w:cs="Arial"/>
              </w:rPr>
              <w:t xml:space="preserve"> w zakresie nie mniejszym niż 50-1000 obrotów / minutę</w:t>
            </w:r>
          </w:p>
          <w:p w:rsidR="00E621F6" w:rsidRPr="00E621F6" w:rsidRDefault="00D80A37" w:rsidP="004845D7">
            <w:pPr>
              <w:pStyle w:val="Standard"/>
              <w:numPr>
                <w:ilvl w:val="0"/>
                <w:numId w:val="12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t xml:space="preserve">wybór jednego z trzech zakresów obrotów: niski (100-400 obrotów/ minutę), </w:t>
            </w:r>
            <w:r w:rsidRPr="00E621F6">
              <w:rPr>
                <w:rFonts w:ascii="Arial" w:eastAsia="Arial" w:hAnsi="Arial" w:cs="Arial"/>
              </w:rPr>
              <w:lastRenderedPageBreak/>
              <w:t xml:space="preserve">średni (300-700 obrotów/ minutę), wysoki (500-1000 obrotów/ minutę) </w:t>
            </w:r>
          </w:p>
          <w:p w:rsidR="00E621F6" w:rsidRPr="00E621F6" w:rsidRDefault="00D80A37" w:rsidP="004845D7">
            <w:pPr>
              <w:pStyle w:val="Standard"/>
              <w:numPr>
                <w:ilvl w:val="0"/>
                <w:numId w:val="12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t>zmiana kierunku obrotów</w:t>
            </w:r>
          </w:p>
          <w:p w:rsidR="00D80A37" w:rsidRPr="00E621F6" w:rsidRDefault="00D80A37" w:rsidP="004845D7">
            <w:pPr>
              <w:pStyle w:val="Standard"/>
              <w:numPr>
                <w:ilvl w:val="0"/>
                <w:numId w:val="12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t>wymiary jednostki sterującej</w:t>
            </w:r>
            <w:r w:rsidR="00ED7824" w:rsidRPr="00E621F6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E621F6">
              <w:rPr>
                <w:rFonts w:ascii="Arial" w:eastAsia="Arial" w:hAnsi="Arial" w:cs="Arial"/>
              </w:rPr>
              <w:t>max</w:t>
            </w:r>
            <w:proofErr w:type="spellEnd"/>
            <w:r w:rsidRPr="00E621F6">
              <w:rPr>
                <w:rFonts w:ascii="Arial" w:eastAsia="Arial" w:hAnsi="Arial" w:cs="Arial"/>
              </w:rPr>
              <w:t>. 150/200/110 mm (szerokość / głębokość / wysokość),</w:t>
            </w:r>
          </w:p>
          <w:p w:rsidR="00E621F6" w:rsidRPr="00E621F6" w:rsidRDefault="00D80A37" w:rsidP="004845D7">
            <w:pPr>
              <w:pStyle w:val="Standard"/>
              <w:numPr>
                <w:ilvl w:val="0"/>
                <w:numId w:val="12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t xml:space="preserve">waga </w:t>
            </w:r>
            <w:proofErr w:type="spellStart"/>
            <w:r w:rsidRPr="00E621F6">
              <w:rPr>
                <w:rFonts w:ascii="Arial" w:eastAsia="Arial" w:hAnsi="Arial" w:cs="Arial"/>
              </w:rPr>
              <w:t>max</w:t>
            </w:r>
            <w:proofErr w:type="spellEnd"/>
            <w:r w:rsidRPr="00E621F6">
              <w:rPr>
                <w:rFonts w:ascii="Arial" w:eastAsia="Arial" w:hAnsi="Arial" w:cs="Arial"/>
              </w:rPr>
              <w:t>. 2 kg</w:t>
            </w:r>
          </w:p>
          <w:p w:rsidR="00D80A37" w:rsidRPr="00E621F6" w:rsidRDefault="00D80A37" w:rsidP="004845D7">
            <w:pPr>
              <w:pStyle w:val="Standard"/>
              <w:numPr>
                <w:ilvl w:val="0"/>
                <w:numId w:val="12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t>wyświetlacz cyfrowy</w:t>
            </w:r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 / Podać typ i producenta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Jednostka napędowa </w:t>
            </w:r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umożliwiająca przyłączenie rurki tnącej z zaworem uszczelniającym, </w:t>
            </w:r>
            <w:proofErr w:type="spellStart"/>
            <w:r w:rsidRPr="00E621F6">
              <w:rPr>
                <w:rFonts w:ascii="Arial" w:eastAsia="Arial" w:hAnsi="Arial" w:cs="Arial"/>
                <w:sz w:val="24"/>
                <w:szCs w:val="24"/>
              </w:rPr>
              <w:t>autoklawowalna</w:t>
            </w:r>
            <w:proofErr w:type="spellEnd"/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, przeznaczona do co najmniej 250 cykli sterylizacji </w:t>
            </w:r>
            <w:r w:rsidRPr="00E621F6">
              <w:rPr>
                <w:rFonts w:ascii="Arial" w:eastAsia="Arial" w:hAnsi="Arial" w:cs="Arial"/>
                <w:b/>
                <w:sz w:val="24"/>
                <w:szCs w:val="24"/>
              </w:rPr>
              <w:t>– 3 szt</w:t>
            </w:r>
            <w:r w:rsidRPr="00E621F6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Sterowanie nożne</w:t>
            </w:r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 z kablem 3 m ± 0,2m, stopień ochrony IPX8. Funkcja zmiany prędkości obrotów poprzez zmianę nacisku na włącznik nożny w zakresie wyświetlanym na wyświetlaczu jednostki sterującej </w:t>
            </w:r>
            <w:r w:rsidRPr="00E621F6">
              <w:rPr>
                <w:rFonts w:ascii="Arial" w:eastAsia="Arial" w:hAnsi="Arial" w:cs="Arial"/>
                <w:b/>
                <w:sz w:val="24"/>
                <w:szCs w:val="24"/>
              </w:rPr>
              <w:t>– 2 szt.</w:t>
            </w:r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8A61CE" w:rsidRDefault="00D80A37" w:rsidP="004845D7">
            <w:pPr>
              <w:pStyle w:val="Standard"/>
              <w:numPr>
                <w:ilvl w:val="0"/>
                <w:numId w:val="28"/>
              </w:numPr>
              <w:spacing w:before="0" w:line="276" w:lineRule="auto"/>
              <w:rPr>
                <w:rFonts w:ascii="Arial" w:eastAsia="Arial" w:hAnsi="Arial" w:cs="Arial"/>
                <w:b/>
                <w:bCs/>
              </w:rPr>
            </w:pPr>
            <w:r w:rsidRPr="00E621F6">
              <w:rPr>
                <w:rFonts w:ascii="Arial" w:eastAsia="Arial" w:hAnsi="Arial" w:cs="Arial"/>
                <w:b/>
                <w:bCs/>
              </w:rPr>
              <w:t xml:space="preserve">Silnik z kablem </w:t>
            </w:r>
            <w:r w:rsidRPr="00E621F6">
              <w:rPr>
                <w:rFonts w:ascii="Arial" w:eastAsia="Arial" w:hAnsi="Arial" w:cs="Arial"/>
              </w:rPr>
              <w:t xml:space="preserve">o długości nie mniejszej niż 3 m łączący jednostkę sterującą z jednostką napędową </w:t>
            </w:r>
            <w:r w:rsidRPr="00E621F6">
              <w:rPr>
                <w:rFonts w:ascii="Arial" w:eastAsia="Arial" w:hAnsi="Arial" w:cs="Arial"/>
                <w:b/>
              </w:rPr>
              <w:t>– 3 szt</w:t>
            </w:r>
            <w:r w:rsidRPr="00E621F6">
              <w:rPr>
                <w:rFonts w:ascii="Arial" w:eastAsia="Arial" w:hAnsi="Arial" w:cs="Arial"/>
              </w:rPr>
              <w:t>.</w:t>
            </w:r>
            <w:r w:rsidR="008A61CE">
              <w:rPr>
                <w:rFonts w:ascii="Arial" w:eastAsia="Arial" w:hAnsi="Arial" w:cs="Arial"/>
              </w:rPr>
              <w:br/>
            </w:r>
            <w:r w:rsidRPr="00E621F6">
              <w:rPr>
                <w:rFonts w:ascii="Arial" w:eastAsia="Arial" w:hAnsi="Arial" w:cs="Arial"/>
              </w:rPr>
              <w:t xml:space="preserve"> maksymalna liczba obrotów 40 000/ minutę </w:t>
            </w:r>
            <w:proofErr w:type="spellStart"/>
            <w:r w:rsidRPr="00E621F6">
              <w:rPr>
                <w:rFonts w:ascii="Arial" w:eastAsia="Arial" w:hAnsi="Arial" w:cs="Arial"/>
              </w:rPr>
              <w:t>autoklawowalny</w:t>
            </w:r>
            <w:proofErr w:type="spellEnd"/>
            <w:r w:rsidRPr="00E621F6">
              <w:rPr>
                <w:rFonts w:ascii="Arial" w:eastAsia="Arial" w:hAnsi="Arial" w:cs="Arial"/>
              </w:rPr>
              <w:t>,</w:t>
            </w:r>
          </w:p>
          <w:p w:rsidR="00D80A37" w:rsidRPr="008A61CE" w:rsidRDefault="00D80A37" w:rsidP="004845D7">
            <w:pPr>
              <w:pStyle w:val="Standard"/>
              <w:numPr>
                <w:ilvl w:val="0"/>
                <w:numId w:val="28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lastRenderedPageBreak/>
              <w:t xml:space="preserve">maksymalny moment obrotowy 80 </w:t>
            </w:r>
            <w:proofErr w:type="spellStart"/>
            <w:r w:rsidRPr="00E621F6">
              <w:rPr>
                <w:rFonts w:ascii="Arial" w:eastAsia="Arial" w:hAnsi="Arial" w:cs="Arial"/>
              </w:rPr>
              <w:t>Ncm</w:t>
            </w:r>
            <w:proofErr w:type="spellEnd"/>
            <w:r w:rsidR="008A61CE">
              <w:rPr>
                <w:rFonts w:ascii="Arial" w:eastAsia="Arial" w:hAnsi="Arial" w:cs="Arial"/>
              </w:rPr>
              <w:br/>
            </w:r>
            <w:r w:rsidRPr="00E621F6">
              <w:rPr>
                <w:rFonts w:ascii="Arial" w:eastAsia="Arial" w:hAnsi="Arial" w:cs="Arial"/>
              </w:rPr>
              <w:t xml:space="preserve"> przeznaczony do co najmniej 250 cykli sterylizacji</w:t>
            </w:r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Uchwyt/ nakładka</w:t>
            </w:r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 na silnik z odpowietrznikami ciepła, </w:t>
            </w:r>
            <w:proofErr w:type="spellStart"/>
            <w:r w:rsidRPr="00E621F6">
              <w:rPr>
                <w:rFonts w:ascii="Arial" w:eastAsia="Arial" w:hAnsi="Arial" w:cs="Arial"/>
                <w:sz w:val="24"/>
                <w:szCs w:val="24"/>
              </w:rPr>
              <w:t>autoklawowalna</w:t>
            </w:r>
            <w:proofErr w:type="spellEnd"/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E621F6">
              <w:rPr>
                <w:rFonts w:ascii="Arial" w:eastAsia="Arial" w:hAnsi="Arial" w:cs="Arial"/>
                <w:b/>
                <w:sz w:val="24"/>
                <w:szCs w:val="24"/>
              </w:rPr>
              <w:t>– 3 szt.</w:t>
            </w:r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uppressAutoHyphens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E621F6" w:rsidRDefault="00D80A37" w:rsidP="00493C17">
            <w:pPr>
              <w:pStyle w:val="Standard"/>
              <w:spacing w:before="0" w:line="276" w:lineRule="auto"/>
              <w:rPr>
                <w:rFonts w:ascii="Arial" w:eastAsia="Arial" w:hAnsi="Arial" w:cs="Arial"/>
                <w:b/>
                <w:bCs/>
              </w:rPr>
            </w:pPr>
            <w:r w:rsidRPr="00E621F6">
              <w:rPr>
                <w:rFonts w:ascii="Arial" w:eastAsia="Arial" w:hAnsi="Arial" w:cs="Arial"/>
                <w:b/>
                <w:bCs/>
              </w:rPr>
              <w:t xml:space="preserve">Zestaw do </w:t>
            </w:r>
            <w:proofErr w:type="spellStart"/>
            <w:r w:rsidRPr="00E621F6">
              <w:rPr>
                <w:rFonts w:ascii="Arial" w:eastAsia="Arial" w:hAnsi="Arial" w:cs="Arial"/>
                <w:b/>
                <w:bCs/>
              </w:rPr>
              <w:t>morcelacji</w:t>
            </w:r>
            <w:proofErr w:type="spellEnd"/>
            <w:r w:rsidRPr="00E621F6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E621F6">
              <w:rPr>
                <w:rFonts w:ascii="Arial" w:eastAsia="Arial" w:hAnsi="Arial" w:cs="Arial"/>
              </w:rPr>
              <w:t>śr</w:t>
            </w:r>
            <w:proofErr w:type="spellEnd"/>
            <w:r w:rsidRPr="00E621F6">
              <w:rPr>
                <w:rFonts w:ascii="Arial" w:eastAsia="Arial" w:hAnsi="Arial" w:cs="Arial"/>
              </w:rPr>
              <w:t>. 15 mm – 2 zestawy i 20 mm – 1 zestaw zawierający:</w:t>
            </w:r>
          </w:p>
          <w:p w:rsidR="00D80A37" w:rsidRPr="00E621F6" w:rsidRDefault="00D80A37" w:rsidP="004845D7">
            <w:pPr>
              <w:pStyle w:val="Standard"/>
              <w:numPr>
                <w:ilvl w:val="0"/>
                <w:numId w:val="13"/>
              </w:numPr>
              <w:spacing w:before="0" w:line="276" w:lineRule="auto"/>
              <w:rPr>
                <w:rFonts w:ascii="Arial" w:eastAsia="Arial" w:hAnsi="Arial" w:cs="Arial"/>
                <w:b/>
                <w:bCs/>
              </w:rPr>
            </w:pPr>
            <w:r w:rsidRPr="00E621F6">
              <w:rPr>
                <w:rFonts w:ascii="Arial" w:eastAsia="Arial" w:hAnsi="Arial" w:cs="Arial"/>
                <w:b/>
                <w:bCs/>
              </w:rPr>
              <w:t>Rurka</w:t>
            </w:r>
            <w:r w:rsidRPr="00E621F6">
              <w:rPr>
                <w:rFonts w:ascii="Arial" w:eastAsia="Arial" w:hAnsi="Arial" w:cs="Arial"/>
              </w:rPr>
              <w:t xml:space="preserve"> (tuba) </w:t>
            </w:r>
            <w:r w:rsidRPr="00E621F6">
              <w:rPr>
                <w:rFonts w:ascii="Arial" w:eastAsia="Arial" w:hAnsi="Arial" w:cs="Arial"/>
                <w:b/>
                <w:bCs/>
              </w:rPr>
              <w:t xml:space="preserve">tnąca </w:t>
            </w:r>
            <w:r w:rsidRPr="00E621F6">
              <w:rPr>
                <w:rFonts w:ascii="Arial" w:eastAsia="Arial" w:hAnsi="Arial" w:cs="Arial"/>
              </w:rPr>
              <w:t xml:space="preserve">do </w:t>
            </w:r>
            <w:proofErr w:type="spellStart"/>
            <w:r w:rsidRPr="00E621F6">
              <w:rPr>
                <w:rFonts w:ascii="Arial" w:eastAsia="Arial" w:hAnsi="Arial" w:cs="Arial"/>
              </w:rPr>
              <w:t>morcelatora</w:t>
            </w:r>
            <w:proofErr w:type="spellEnd"/>
          </w:p>
          <w:p w:rsidR="00D80A37" w:rsidRPr="00E621F6" w:rsidRDefault="00D80A37" w:rsidP="004845D7">
            <w:pPr>
              <w:pStyle w:val="Standard"/>
              <w:numPr>
                <w:ilvl w:val="0"/>
                <w:numId w:val="13"/>
              </w:numPr>
              <w:spacing w:before="0" w:line="276" w:lineRule="auto"/>
              <w:rPr>
                <w:rFonts w:ascii="Arial" w:eastAsia="Arial" w:hAnsi="Arial" w:cs="Arial"/>
                <w:b/>
                <w:bCs/>
              </w:rPr>
            </w:pPr>
            <w:r w:rsidRPr="00E621F6">
              <w:rPr>
                <w:rFonts w:ascii="Arial" w:eastAsia="Arial" w:hAnsi="Arial" w:cs="Arial"/>
                <w:b/>
                <w:bCs/>
              </w:rPr>
              <w:t xml:space="preserve">Obturator </w:t>
            </w:r>
            <w:r w:rsidRPr="00E621F6">
              <w:rPr>
                <w:rFonts w:ascii="Arial" w:eastAsia="Arial" w:hAnsi="Arial" w:cs="Arial"/>
              </w:rPr>
              <w:t xml:space="preserve">do </w:t>
            </w:r>
            <w:proofErr w:type="spellStart"/>
            <w:r w:rsidRPr="00E621F6">
              <w:rPr>
                <w:rFonts w:ascii="Arial" w:eastAsia="Arial" w:hAnsi="Arial" w:cs="Arial"/>
              </w:rPr>
              <w:t>morcelatora</w:t>
            </w:r>
            <w:proofErr w:type="spellEnd"/>
            <w:r w:rsidRPr="00E621F6">
              <w:rPr>
                <w:rFonts w:ascii="Arial" w:eastAsia="Arial" w:hAnsi="Arial" w:cs="Arial"/>
              </w:rPr>
              <w:t>,</w:t>
            </w:r>
          </w:p>
          <w:p w:rsidR="00D80A37" w:rsidRPr="00E621F6" w:rsidRDefault="00D80A37" w:rsidP="004845D7">
            <w:pPr>
              <w:pStyle w:val="Akapitzlist"/>
              <w:numPr>
                <w:ilvl w:val="0"/>
                <w:numId w:val="13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Kaniula </w:t>
            </w:r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zewnętrzna do </w:t>
            </w:r>
            <w:proofErr w:type="spellStart"/>
            <w:r w:rsidRPr="00E621F6">
              <w:rPr>
                <w:rFonts w:ascii="Arial" w:eastAsia="Arial" w:hAnsi="Arial" w:cs="Arial"/>
                <w:sz w:val="24"/>
                <w:szCs w:val="24"/>
              </w:rPr>
              <w:t>morcelatora</w:t>
            </w:r>
            <w:proofErr w:type="spellEnd"/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E621F6" w:rsidRDefault="00D80A37" w:rsidP="00493C17">
            <w:pPr>
              <w:pStyle w:val="Standard"/>
              <w:spacing w:before="0" w:line="276" w:lineRule="auto"/>
              <w:rPr>
                <w:rFonts w:ascii="Arial" w:eastAsia="Arial" w:hAnsi="Arial" w:cs="Arial"/>
                <w:bCs/>
              </w:rPr>
            </w:pPr>
            <w:r w:rsidRPr="00E621F6">
              <w:rPr>
                <w:rFonts w:ascii="Arial" w:eastAsia="Arial" w:hAnsi="Arial" w:cs="Arial"/>
                <w:bCs/>
              </w:rPr>
              <w:t xml:space="preserve">Zestaw do </w:t>
            </w:r>
            <w:proofErr w:type="spellStart"/>
            <w:r w:rsidRPr="00E621F6">
              <w:rPr>
                <w:rFonts w:ascii="Arial" w:eastAsia="Arial" w:hAnsi="Arial" w:cs="Arial"/>
                <w:bCs/>
              </w:rPr>
              <w:t>nadszyjkowej</w:t>
            </w:r>
            <w:proofErr w:type="spellEnd"/>
            <w:r w:rsidRPr="00E621F6">
              <w:rPr>
                <w:rFonts w:ascii="Arial" w:eastAsia="Arial" w:hAnsi="Arial" w:cs="Arial"/>
                <w:bCs/>
              </w:rPr>
              <w:t xml:space="preserve"> resekcji macicy:</w:t>
            </w:r>
          </w:p>
          <w:p w:rsidR="00D80A37" w:rsidRPr="00E621F6" w:rsidRDefault="00D80A37" w:rsidP="004845D7">
            <w:pPr>
              <w:pStyle w:val="Standard"/>
              <w:numPr>
                <w:ilvl w:val="0"/>
                <w:numId w:val="10"/>
              </w:numPr>
              <w:spacing w:before="0" w:line="276" w:lineRule="auto"/>
              <w:ind w:left="215" w:hanging="142"/>
              <w:rPr>
                <w:rFonts w:ascii="Arial" w:eastAsia="Arial" w:hAnsi="Arial" w:cs="Arial"/>
                <w:bCs/>
              </w:rPr>
            </w:pPr>
            <w:r w:rsidRPr="00E621F6">
              <w:rPr>
                <w:rFonts w:ascii="Arial" w:eastAsia="Arial" w:hAnsi="Arial" w:cs="Arial"/>
                <w:bCs/>
              </w:rPr>
              <w:t xml:space="preserve">pętla jednorazowa, </w:t>
            </w:r>
            <w:proofErr w:type="spellStart"/>
            <w:r w:rsidRPr="00E621F6">
              <w:rPr>
                <w:rFonts w:ascii="Arial" w:eastAsia="Arial" w:hAnsi="Arial" w:cs="Arial"/>
                <w:bCs/>
              </w:rPr>
              <w:t>śr</w:t>
            </w:r>
            <w:proofErr w:type="spellEnd"/>
            <w:r w:rsidRPr="00E621F6">
              <w:rPr>
                <w:rFonts w:ascii="Arial" w:eastAsia="Arial" w:hAnsi="Arial" w:cs="Arial"/>
                <w:bCs/>
              </w:rPr>
              <w:t>. 65 mm – 5 szt</w:t>
            </w:r>
            <w:r w:rsidR="00DA6CCE" w:rsidRPr="00E621F6">
              <w:rPr>
                <w:rFonts w:ascii="Arial" w:eastAsia="Arial" w:hAnsi="Arial" w:cs="Arial"/>
                <w:bCs/>
              </w:rPr>
              <w:t>.</w:t>
            </w:r>
          </w:p>
          <w:p w:rsidR="00D80A37" w:rsidRPr="00E621F6" w:rsidRDefault="00D80A37" w:rsidP="004845D7">
            <w:pPr>
              <w:pStyle w:val="Standard"/>
              <w:numPr>
                <w:ilvl w:val="0"/>
                <w:numId w:val="10"/>
              </w:numPr>
              <w:spacing w:before="0" w:line="276" w:lineRule="auto"/>
              <w:ind w:left="215" w:hanging="142"/>
              <w:rPr>
                <w:rFonts w:ascii="Arial" w:hAnsi="Arial" w:cs="Arial"/>
              </w:rPr>
            </w:pPr>
            <w:r w:rsidRPr="00E621F6">
              <w:rPr>
                <w:rFonts w:ascii="Arial" w:eastAsia="Arial" w:hAnsi="Arial" w:cs="Arial"/>
                <w:bCs/>
              </w:rPr>
              <w:t xml:space="preserve">pętla jednorazowa </w:t>
            </w:r>
            <w:proofErr w:type="spellStart"/>
            <w:r w:rsidRPr="00E621F6">
              <w:rPr>
                <w:rFonts w:ascii="Arial" w:eastAsia="Arial" w:hAnsi="Arial" w:cs="Arial"/>
                <w:bCs/>
              </w:rPr>
              <w:t>śr</w:t>
            </w:r>
            <w:proofErr w:type="spellEnd"/>
            <w:r w:rsidRPr="00E621F6">
              <w:rPr>
                <w:rFonts w:ascii="Arial" w:eastAsia="Arial" w:hAnsi="Arial" w:cs="Arial"/>
                <w:bCs/>
              </w:rPr>
              <w:t>. 125 mm – 5 szt</w:t>
            </w:r>
            <w:r w:rsidR="00DA6CCE" w:rsidRPr="00E621F6">
              <w:rPr>
                <w:rFonts w:ascii="Arial" w:eastAsia="Arial" w:hAnsi="Arial" w:cs="Arial"/>
                <w:bCs/>
              </w:rPr>
              <w:t>.</w:t>
            </w:r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E621F6" w:rsidRDefault="00D80A37" w:rsidP="00493C17">
            <w:pPr>
              <w:pStyle w:val="Standard"/>
              <w:spacing w:before="0" w:line="276" w:lineRule="auto"/>
              <w:rPr>
                <w:rFonts w:ascii="Arial" w:eastAsia="Arial" w:hAnsi="Arial" w:cs="Arial"/>
                <w:bCs/>
              </w:rPr>
            </w:pPr>
            <w:r w:rsidRPr="00E621F6">
              <w:rPr>
                <w:rFonts w:ascii="Arial" w:eastAsia="Arial" w:hAnsi="Arial" w:cs="Arial"/>
                <w:bCs/>
              </w:rPr>
              <w:t>Uszczelki zapasowe</w:t>
            </w:r>
            <w:r w:rsidRPr="00E621F6">
              <w:rPr>
                <w:rFonts w:ascii="Arial" w:eastAsia="Arial" w:hAnsi="Arial" w:cs="Arial"/>
              </w:rPr>
              <w:t>:</w:t>
            </w:r>
          </w:p>
          <w:p w:rsidR="00E621F6" w:rsidRPr="00E621F6" w:rsidRDefault="00D80A37" w:rsidP="004845D7">
            <w:pPr>
              <w:pStyle w:val="Standard"/>
              <w:numPr>
                <w:ilvl w:val="0"/>
                <w:numId w:val="14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t>uszczelka typu daszek (10szt.) 12-15 mm, - 30 szt.</w:t>
            </w:r>
          </w:p>
          <w:p w:rsidR="00D80A37" w:rsidRPr="00E621F6" w:rsidRDefault="00D80A37" w:rsidP="004845D7">
            <w:pPr>
              <w:pStyle w:val="Standard"/>
              <w:numPr>
                <w:ilvl w:val="0"/>
                <w:numId w:val="14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t>płaska niebieska (10 szt.) 12-20 mm – 30 szt.</w:t>
            </w:r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E621F6" w:rsidRDefault="00D80A37" w:rsidP="00493C17">
            <w:pPr>
              <w:pStyle w:val="Standard"/>
              <w:spacing w:before="0" w:line="276" w:lineRule="auto"/>
              <w:rPr>
                <w:rFonts w:ascii="Arial" w:eastAsia="Arial" w:hAnsi="Arial" w:cs="Arial"/>
                <w:bCs/>
              </w:rPr>
            </w:pPr>
            <w:r w:rsidRPr="00E621F6">
              <w:rPr>
                <w:rFonts w:ascii="Arial" w:eastAsia="Arial" w:hAnsi="Arial" w:cs="Arial"/>
                <w:bCs/>
              </w:rPr>
              <w:t>Środki do czyszczenia i konserwacji</w:t>
            </w:r>
            <w:r w:rsidRPr="00E621F6">
              <w:rPr>
                <w:rFonts w:ascii="Arial" w:eastAsia="Arial" w:hAnsi="Arial" w:cs="Arial"/>
              </w:rPr>
              <w:t>:</w:t>
            </w:r>
          </w:p>
          <w:p w:rsidR="00D80A37" w:rsidRPr="00E621F6" w:rsidRDefault="00D80A37" w:rsidP="004845D7">
            <w:pPr>
              <w:pStyle w:val="Standard"/>
              <w:numPr>
                <w:ilvl w:val="0"/>
                <w:numId w:val="15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t xml:space="preserve">olej do smarowania i konserwacji w sprayu, puszka o </w:t>
            </w:r>
            <w:proofErr w:type="spellStart"/>
            <w:r w:rsidRPr="00E621F6">
              <w:rPr>
                <w:rFonts w:ascii="Arial" w:eastAsia="Arial" w:hAnsi="Arial" w:cs="Arial"/>
              </w:rPr>
              <w:t>poj</w:t>
            </w:r>
            <w:proofErr w:type="spellEnd"/>
            <w:r w:rsidRPr="00E621F6">
              <w:rPr>
                <w:rFonts w:ascii="Arial" w:eastAsia="Arial" w:hAnsi="Arial" w:cs="Arial"/>
              </w:rPr>
              <w:t>. 500 ml -3 szt.</w:t>
            </w:r>
          </w:p>
          <w:p w:rsidR="00D80A37" w:rsidRPr="00E621F6" w:rsidRDefault="00D80A37" w:rsidP="004845D7">
            <w:pPr>
              <w:pStyle w:val="Standard"/>
              <w:numPr>
                <w:ilvl w:val="0"/>
                <w:numId w:val="15"/>
              </w:numPr>
              <w:autoSpaceDE w:val="0"/>
              <w:spacing w:before="0" w:line="276" w:lineRule="auto"/>
              <w:rPr>
                <w:rFonts w:ascii="Arial" w:eastAsia="Arial" w:hAnsi="Arial" w:cs="Arial"/>
              </w:rPr>
            </w:pPr>
            <w:r w:rsidRPr="00E621F6">
              <w:rPr>
                <w:rFonts w:ascii="Arial" w:eastAsia="Arial" w:hAnsi="Arial" w:cs="Arial"/>
              </w:rPr>
              <w:lastRenderedPageBreak/>
              <w:t xml:space="preserve">olej do czyszczenia w sprayu, puszka o </w:t>
            </w:r>
            <w:proofErr w:type="spellStart"/>
            <w:r w:rsidRPr="00E621F6">
              <w:rPr>
                <w:rFonts w:ascii="Arial" w:eastAsia="Arial" w:hAnsi="Arial" w:cs="Arial"/>
              </w:rPr>
              <w:t>poj</w:t>
            </w:r>
            <w:proofErr w:type="spellEnd"/>
            <w:r w:rsidRPr="00E621F6">
              <w:rPr>
                <w:rFonts w:ascii="Arial" w:eastAsia="Arial" w:hAnsi="Arial" w:cs="Arial"/>
              </w:rPr>
              <w:t>. 500 ml – 3 szt.</w:t>
            </w:r>
          </w:p>
          <w:p w:rsidR="00D80A37" w:rsidRPr="00E621F6" w:rsidRDefault="00D80A37" w:rsidP="004845D7">
            <w:pPr>
              <w:pStyle w:val="Akapitzlist"/>
              <w:numPr>
                <w:ilvl w:val="0"/>
                <w:numId w:val="15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Arial" w:hAnsi="Arial" w:cs="Arial"/>
                <w:sz w:val="24"/>
                <w:szCs w:val="24"/>
              </w:rPr>
              <w:t>adapter do oleju – 3 szt.</w:t>
            </w:r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pacing w:before="0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Arial" w:hAnsi="Arial" w:cs="Arial"/>
                <w:bCs/>
                <w:sz w:val="24"/>
                <w:szCs w:val="24"/>
              </w:rPr>
              <w:t xml:space="preserve">Środek hemostatyczny w postaci proszku z </w:t>
            </w:r>
            <w:proofErr w:type="spellStart"/>
            <w:r w:rsidRPr="00E621F6">
              <w:rPr>
                <w:rFonts w:ascii="Arial" w:eastAsia="Arial" w:hAnsi="Arial" w:cs="Arial"/>
                <w:bCs/>
                <w:sz w:val="24"/>
                <w:szCs w:val="24"/>
              </w:rPr>
              <w:t>aplikatorem</w:t>
            </w:r>
            <w:proofErr w:type="spellEnd"/>
            <w:r w:rsidRPr="00E621F6">
              <w:rPr>
                <w:rFonts w:ascii="Arial" w:eastAsia="Arial" w:hAnsi="Arial" w:cs="Arial"/>
                <w:bCs/>
                <w:sz w:val="24"/>
                <w:szCs w:val="24"/>
              </w:rPr>
              <w:t xml:space="preserve"> – 5 szt.</w:t>
            </w:r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Wielorazowe kompletne narzędzie laparoskopowe</w:t>
            </w:r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, 3 częściowe: wkład roboczy - insert, </w:t>
            </w:r>
            <w:proofErr w:type="spellStart"/>
            <w:r w:rsidRPr="00E621F6">
              <w:rPr>
                <w:rFonts w:ascii="Arial" w:eastAsia="Arial" w:hAnsi="Arial" w:cs="Arial"/>
                <w:sz w:val="24"/>
                <w:szCs w:val="24"/>
              </w:rPr>
              <w:t>szaft</w:t>
            </w:r>
            <w:proofErr w:type="spellEnd"/>
            <w:r w:rsidRPr="00E621F6">
              <w:rPr>
                <w:rFonts w:ascii="Arial" w:eastAsia="Arial" w:hAnsi="Arial" w:cs="Arial"/>
                <w:sz w:val="24"/>
                <w:szCs w:val="24"/>
              </w:rPr>
              <w:t>, rączka z obrotowym pierścieniem,</w:t>
            </w:r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śr.</w:t>
            </w:r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10 mm, długość 330 mm, kleszcze typu </w:t>
            </w:r>
            <w:proofErr w:type="spellStart"/>
            <w:r w:rsidRPr="00E621F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Tenaculum</w:t>
            </w:r>
            <w:proofErr w:type="spellEnd"/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, obie </w:t>
            </w:r>
            <w:proofErr w:type="spellStart"/>
            <w:r w:rsidRPr="00E621F6">
              <w:rPr>
                <w:rFonts w:ascii="Arial" w:eastAsia="Arial" w:hAnsi="Arial" w:cs="Arial"/>
                <w:sz w:val="24"/>
                <w:szCs w:val="24"/>
              </w:rPr>
              <w:t>bransze</w:t>
            </w:r>
            <w:proofErr w:type="spellEnd"/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 ruchome, dł. 35 mm rączka z zamkiem z podłączeniem do koagulacji, ze spoczynkiem na palec; narzędzie rozbieralne, całkowicie </w:t>
            </w:r>
            <w:proofErr w:type="spellStart"/>
            <w:r w:rsidRPr="00E621F6">
              <w:rPr>
                <w:rFonts w:ascii="Arial" w:eastAsia="Arial" w:hAnsi="Arial" w:cs="Arial"/>
                <w:sz w:val="24"/>
                <w:szCs w:val="24"/>
              </w:rPr>
              <w:t>autoklawowalne</w:t>
            </w:r>
            <w:proofErr w:type="spellEnd"/>
            <w:r w:rsidRPr="00E621F6">
              <w:rPr>
                <w:rFonts w:ascii="Arial" w:eastAsia="Arial" w:hAnsi="Arial" w:cs="Arial"/>
                <w:sz w:val="24"/>
                <w:szCs w:val="24"/>
              </w:rPr>
              <w:t>, rączka łączona z ramieniem roboczym narzędzia za pomocą systemu kulkowego i nakrętki, wykonana z PEEK (</w:t>
            </w:r>
            <w:proofErr w:type="spellStart"/>
            <w:r w:rsidRPr="00E621F6">
              <w:rPr>
                <w:rFonts w:ascii="Arial" w:eastAsia="Arial" w:hAnsi="Arial" w:cs="Arial"/>
                <w:sz w:val="24"/>
                <w:szCs w:val="24"/>
              </w:rPr>
              <w:t>Polieteroeteroketon</w:t>
            </w:r>
            <w:proofErr w:type="spellEnd"/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) łączącego dobre właściwości mechaniczne z odpornością na wysoką temperaturę oraz odpornością na działanie zewnątrz pochodnych czynników chemicznych, rączka z podwójną funkcją pracy: z zamkiem bądź bez zamka, </w:t>
            </w:r>
            <w:proofErr w:type="spellStart"/>
            <w:r w:rsidRPr="00E621F6">
              <w:rPr>
                <w:rFonts w:ascii="Arial" w:eastAsia="Arial" w:hAnsi="Arial" w:cs="Arial"/>
                <w:sz w:val="24"/>
                <w:szCs w:val="24"/>
              </w:rPr>
              <w:t>szaft</w:t>
            </w:r>
            <w:proofErr w:type="spellEnd"/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 narzędzia ze wzmocnieniem od strony nakrętki w postaci rozszerzenia z </w:t>
            </w:r>
            <w:proofErr w:type="spellStart"/>
            <w:r w:rsidRPr="00E621F6">
              <w:rPr>
                <w:rFonts w:ascii="Arial" w:eastAsia="Arial" w:hAnsi="Arial" w:cs="Arial"/>
                <w:sz w:val="24"/>
                <w:szCs w:val="24"/>
              </w:rPr>
              <w:t>oringiem</w:t>
            </w:r>
            <w:proofErr w:type="spellEnd"/>
            <w:r w:rsidRPr="00E621F6">
              <w:rPr>
                <w:rFonts w:ascii="Arial" w:eastAsia="Arial" w:hAnsi="Arial" w:cs="Arial"/>
                <w:sz w:val="24"/>
                <w:szCs w:val="24"/>
              </w:rPr>
              <w:t xml:space="preserve"> – 3 komplety</w:t>
            </w:r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0A37" w:rsidRPr="00E621F6" w:rsidTr="008A61CE">
        <w:trPr>
          <w:trHeight w:val="284"/>
        </w:trPr>
        <w:tc>
          <w:tcPr>
            <w:tcW w:w="637" w:type="dxa"/>
            <w:vAlign w:val="center"/>
          </w:tcPr>
          <w:p w:rsidR="00D80A37" w:rsidRPr="00E621F6" w:rsidRDefault="00D80A37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Kontener do sterylizacji bezobsługowy, </w:t>
            </w:r>
            <w:proofErr w:type="spellStart"/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>bezuszczelkowy</w:t>
            </w:r>
            <w:proofErr w:type="spellEnd"/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wykonany z tworzywa polimerowego, odpornego na nacisk, zarysowania, z dwoma teflonowymi filtrami, które </w:t>
            </w:r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wystarczają na 100 sterylizacji bądź rok. Wymiary zewnętrzne : 450*29</w:t>
            </w:r>
            <w:r w:rsidR="00DA6CCE"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>*10</w:t>
            </w:r>
            <w:r w:rsidR="00DA6CCE"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mm</w:t>
            </w:r>
            <w:r w:rsidR="00DA6CCE"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± 5 mm</w:t>
            </w:r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wymiary wewnętrzne 420*265*90 </w:t>
            </w:r>
            <w:proofErr w:type="spellStart"/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>mm</w:t>
            </w:r>
            <w:proofErr w:type="spellEnd"/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Może być dezynfekowany preparatami o </w:t>
            </w:r>
            <w:proofErr w:type="spellStart"/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>ph</w:t>
            </w:r>
            <w:proofErr w:type="spellEnd"/>
            <w:r w:rsidRPr="00E621F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wyższym niż 10, transparentny materiał, odpowiedni do sterylizacji parowej, gazowej i plazmowej bez pakowania w papier folię. Utrzymuje sterylność nawet do 12mcy.Kontener z matą spodnią kolczatką oraz matą silikonową typu jeż – 3 komplety</w:t>
            </w:r>
          </w:p>
        </w:tc>
        <w:tc>
          <w:tcPr>
            <w:tcW w:w="1522" w:type="dxa"/>
            <w:vAlign w:val="center"/>
          </w:tcPr>
          <w:p w:rsidR="00D80A37" w:rsidRPr="00E621F6" w:rsidRDefault="00D80A37" w:rsidP="00493C17">
            <w:pPr>
              <w:spacing w:before="0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305" w:type="dxa"/>
            <w:vAlign w:val="center"/>
          </w:tcPr>
          <w:p w:rsidR="00D80A37" w:rsidRPr="00E621F6" w:rsidRDefault="00D80A37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0A37" w:rsidRPr="00E621F6" w:rsidRDefault="00D80A37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shd w:val="clear" w:color="auto" w:fill="FFFFFF" w:themeFill="background1"/>
            <w:vAlign w:val="center"/>
          </w:tcPr>
          <w:p w:rsidR="00597090" w:rsidRPr="00E621F6" w:rsidRDefault="00597090" w:rsidP="00493C17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FFFFFF" w:themeFill="background1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b/>
                <w:bCs/>
                <w:sz w:val="24"/>
                <w:szCs w:val="24"/>
              </w:rPr>
              <w:t>POZOSTAŁE WYMAGANIA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shd w:val="clear" w:color="auto" w:fill="FFFFFF" w:themeFill="background1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Rok produkcji min. 2025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Pełna gwarancja na oferowane urządzenie wraz z wyposażeniem min. 24 miesiące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 / Podać w pełnych miesiącach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24 miesięcy – 0 pkt.</w:t>
            </w:r>
          </w:p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60 miesięcy – 36 pkt.</w:t>
            </w:r>
          </w:p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Pozostałe proporcjonalnie</w:t>
            </w: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Urządzenia fabrycznie nowe, nieużywane,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nierekondycjonowane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>, bez wad prawnych i fizycznych.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Urządzenie pozbawione haseł, kodów, blokad serwisowych, utrudniających dostęp do </w:t>
            </w: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 xml:space="preserve">wykonania czynności serwisowych (w tym przeglądów technicznych i napraw) przez właściciela lub niezależny serwis po upływie gwarancji </w:t>
            </w:r>
          </w:p>
          <w:p w:rsidR="00597090" w:rsidRPr="00E621F6" w:rsidRDefault="00597090" w:rsidP="00493C1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Lub</w:t>
            </w:r>
          </w:p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Obsługa w języku polskim.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Aktualna Deklaracja Zgodności UE oraz – jeśli wymagany – ważny </w:t>
            </w:r>
          </w:p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certyfikat jednostki notyfikowanej potwierdzające zgodność wyrobu z Rozporządzeniem Parlamentu Europejskiego I Rady (UE) 2017/745 z dnia 5 kwietnia 2017 r. w sprawie wyrobów medycznych – Załączyć przy dostawie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 xml:space="preserve">Wpis do rejestru wyrobów medycznych lub powiadomienie/zgłoszenie produktu do Prezesa Urzędu Rejestracji Produktów Leczniczych, Wyrobów Medycznych i Produktów </w:t>
            </w:r>
            <w:proofErr w:type="spellStart"/>
            <w:r w:rsidRPr="00E621F6">
              <w:rPr>
                <w:rFonts w:ascii="Arial" w:hAnsi="Arial" w:cs="Arial"/>
                <w:sz w:val="24"/>
                <w:szCs w:val="24"/>
              </w:rPr>
              <w:t>Biobójczych</w:t>
            </w:r>
            <w:proofErr w:type="spellEnd"/>
            <w:r w:rsidRPr="00E621F6">
              <w:rPr>
                <w:rFonts w:ascii="Arial" w:hAnsi="Arial" w:cs="Arial"/>
                <w:sz w:val="24"/>
                <w:szCs w:val="24"/>
              </w:rPr>
              <w:t xml:space="preserve"> - Załączyć przy dostawie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Zainstalowanie i uruchomienie kompletnego zestawu w miejscu wskazanym przez Zamawiającego.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Przeszkolenie personelu w zakresie obsługi i prawidłowej eksploatacji (w tym mycia / dezynfekcji / sterylizacji) przedmiotu zamówienia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Instrukcja obsługi w j. polskim (z dostawą) w wersji papierowej i elektronicznej.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Dostawa paszportu technicznego wraz z dostawą urządzenia.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Autoryzowany serwis gwarancyjny i pogwarancyjny (przez min. 10 lat)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Okres zagwarantowania dostępności części zamiennych min. 10 lat od daty instalacji / uruchomienia.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7090" w:rsidRPr="00E621F6" w:rsidTr="008A61CE">
        <w:trPr>
          <w:trHeight w:val="284"/>
        </w:trPr>
        <w:tc>
          <w:tcPr>
            <w:tcW w:w="637" w:type="dxa"/>
            <w:vAlign w:val="center"/>
          </w:tcPr>
          <w:p w:rsidR="00597090" w:rsidRPr="00E621F6" w:rsidRDefault="00597090" w:rsidP="004845D7">
            <w:pPr>
              <w:keepLines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522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21F6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2305" w:type="dxa"/>
            <w:vAlign w:val="center"/>
          </w:tcPr>
          <w:p w:rsidR="00597090" w:rsidRPr="00E621F6" w:rsidRDefault="00597090" w:rsidP="00493C17">
            <w:pPr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97090" w:rsidRPr="00E621F6" w:rsidRDefault="00597090" w:rsidP="00493C17">
            <w:pPr>
              <w:spacing w:before="0"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4532D" w:rsidRDefault="00A4532D" w:rsidP="00873B01">
      <w:pPr>
        <w:pStyle w:val="Akapitzlist"/>
        <w:rPr>
          <w:rFonts w:ascii="Arial" w:hAnsi="Arial" w:cs="Arial"/>
          <w:sz w:val="24"/>
          <w:szCs w:val="24"/>
        </w:rPr>
      </w:pPr>
    </w:p>
    <w:sectPr w:rsidR="00A4532D" w:rsidSect="003A7C6B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86A" w:rsidRDefault="0017686A" w:rsidP="00496154">
      <w:r>
        <w:separator/>
      </w:r>
    </w:p>
  </w:endnote>
  <w:endnote w:type="continuationSeparator" w:id="0">
    <w:p w:rsidR="0017686A" w:rsidRDefault="0017686A" w:rsidP="00496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ongti SC"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, 'Times New R"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3917996"/>
      <w:docPartObj>
        <w:docPartGallery w:val="Page Numbers (Bottom of Page)"/>
        <w:docPartUnique/>
      </w:docPartObj>
    </w:sdtPr>
    <w:sdtContent>
      <w:p w:rsidR="000B0DBE" w:rsidRDefault="000E50CC">
        <w:pPr>
          <w:pStyle w:val="Stopka"/>
          <w:jc w:val="right"/>
        </w:pPr>
        <w:fldSimple w:instr="PAGE   \* MERGEFORMAT">
          <w:r w:rsidR="00DF3DF0">
            <w:rPr>
              <w:noProof/>
            </w:rPr>
            <w:t>68</w:t>
          </w:r>
        </w:fldSimple>
      </w:p>
    </w:sdtContent>
  </w:sdt>
  <w:p w:rsidR="000B0DBE" w:rsidRDefault="000B0DB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86A" w:rsidRDefault="0017686A" w:rsidP="00496154">
      <w:r>
        <w:separator/>
      </w:r>
    </w:p>
  </w:footnote>
  <w:footnote w:type="continuationSeparator" w:id="0">
    <w:p w:rsidR="0017686A" w:rsidRDefault="0017686A" w:rsidP="00496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704" w:rsidRPr="003B75B4" w:rsidRDefault="00E61704" w:rsidP="00E61704">
    <w:pPr>
      <w:keepNext/>
      <w:suppressAutoHyphens/>
      <w:spacing w:before="240" w:after="240"/>
      <w:jc w:val="center"/>
      <w:outlineLvl w:val="0"/>
      <w:rPr>
        <w:rFonts w:ascii="Arial" w:eastAsia="Times New Roman" w:hAnsi="Arial" w:cs="Arial"/>
        <w:sz w:val="24"/>
        <w:szCs w:val="24"/>
      </w:rPr>
    </w:pPr>
    <w:bookmarkStart w:id="1" w:name="_Toc220940960"/>
    <w:bookmarkStart w:id="2" w:name="_Toc221518781"/>
    <w:r w:rsidRPr="00E61704">
      <w:rPr>
        <w:rFonts w:ascii="Arial" w:eastAsia="Times New Roman" w:hAnsi="Arial" w:cs="Arial"/>
        <w:noProof/>
        <w:sz w:val="24"/>
        <w:szCs w:val="24"/>
        <w:lang w:eastAsia="pl-PL"/>
      </w:rPr>
      <w:drawing>
        <wp:inline distT="0" distB="0" distL="0" distR="0">
          <wp:extent cx="2695575" cy="997585"/>
          <wp:effectExtent l="19050" t="0" r="9525" b="0"/>
          <wp:docPr id="7" name="Obraz 7" descr="logotyp Wojewodztwa Wielkopolskiego i herb Marszałka Województwa Wielkopolskiego Marka Woźnia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typ Wojewodztwa Wielkopolskiego i herb Marszałka Województwa Wielkopolskiego Marka Woźnia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997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eastAsia="Times New Roman" w:hAnsi="Arial" w:cs="Arial"/>
        <w:sz w:val="24"/>
        <w:szCs w:val="24"/>
      </w:rPr>
      <w:br/>
    </w:r>
    <w:r>
      <w:rPr>
        <w:rFonts w:ascii="Arial" w:eastAsia="Times New Roman" w:hAnsi="Arial" w:cs="Arial"/>
        <w:sz w:val="24"/>
        <w:szCs w:val="24"/>
      </w:rPr>
      <w:br/>
    </w:r>
    <w:r w:rsidRPr="003B75B4">
      <w:rPr>
        <w:rFonts w:ascii="Arial" w:eastAsia="Times New Roman" w:hAnsi="Arial" w:cs="Arial"/>
        <w:sz w:val="24"/>
        <w:szCs w:val="24"/>
      </w:rPr>
      <w:t xml:space="preserve">Załącznik numer 2b do Specyfikacji Warunków Zamówienia </w:t>
    </w:r>
    <w:bookmarkEnd w:id="1"/>
    <w:bookmarkEnd w:id="2"/>
  </w:p>
  <w:p w:rsidR="00E61704" w:rsidRPr="003B75B4" w:rsidRDefault="00E61704" w:rsidP="00E61704">
    <w:pPr>
      <w:jc w:val="center"/>
      <w:rPr>
        <w:rFonts w:ascii="Arial" w:hAnsi="Arial" w:cs="Arial"/>
        <w:b/>
        <w:sz w:val="24"/>
        <w:szCs w:val="24"/>
      </w:rPr>
    </w:pPr>
    <w:r w:rsidRPr="003B75B4">
      <w:rPr>
        <w:rFonts w:ascii="Arial" w:hAnsi="Arial" w:cs="Arial"/>
        <w:b/>
        <w:sz w:val="24"/>
        <w:szCs w:val="24"/>
      </w:rPr>
      <w:t xml:space="preserve">FORMULARZ OFERTOWY </w:t>
    </w:r>
  </w:p>
  <w:p w:rsidR="00E61704" w:rsidRPr="003B75B4" w:rsidRDefault="00E61704" w:rsidP="00E61704">
    <w:pPr>
      <w:jc w:val="center"/>
      <w:rPr>
        <w:rFonts w:ascii="Arial" w:hAnsi="Arial" w:cs="Arial"/>
        <w:b/>
        <w:sz w:val="24"/>
        <w:szCs w:val="24"/>
      </w:rPr>
    </w:pPr>
    <w:r w:rsidRPr="003B75B4">
      <w:rPr>
        <w:rFonts w:ascii="Arial" w:hAnsi="Arial" w:cs="Arial"/>
        <w:b/>
        <w:sz w:val="24"/>
        <w:szCs w:val="24"/>
      </w:rPr>
      <w:t>„Zestawienie wymaganych parametrów techniczno-użytkowych’’</w:t>
    </w:r>
    <w:r w:rsidR="00DF3DF0">
      <w:rPr>
        <w:rFonts w:ascii="Arial" w:hAnsi="Arial" w:cs="Arial"/>
        <w:b/>
        <w:sz w:val="24"/>
        <w:szCs w:val="24"/>
      </w:rPr>
      <w:t xml:space="preserve"> (sprawa nr.14/26)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5CA"/>
    <w:multiLevelType w:val="multilevel"/>
    <w:tmpl w:val="AE021E5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5292B28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81F40"/>
    <w:multiLevelType w:val="hybridMultilevel"/>
    <w:tmpl w:val="0B16B60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728CF"/>
    <w:multiLevelType w:val="hybridMultilevel"/>
    <w:tmpl w:val="6DB8CBE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E767A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2B2CDD"/>
    <w:multiLevelType w:val="hybridMultilevel"/>
    <w:tmpl w:val="97787ED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744CA30">
      <w:numFmt w:val="bullet"/>
      <w:lvlText w:val=""/>
      <w:lvlJc w:val="left"/>
      <w:pPr>
        <w:ind w:left="1440" w:hanging="360"/>
      </w:pPr>
      <w:rPr>
        <w:rFonts w:ascii="Symbol" w:eastAsiaTheme="minorEastAsia" w:hAnsi="Symbol" w:cs="Tahom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E5438"/>
    <w:multiLevelType w:val="hybridMultilevel"/>
    <w:tmpl w:val="81FE85EA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8150A"/>
    <w:multiLevelType w:val="hybridMultilevel"/>
    <w:tmpl w:val="C6F2E53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25636"/>
    <w:multiLevelType w:val="hybridMultilevel"/>
    <w:tmpl w:val="4D66B5F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9C1E7E"/>
    <w:multiLevelType w:val="hybridMultilevel"/>
    <w:tmpl w:val="D87477EE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401504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48247A"/>
    <w:multiLevelType w:val="hybridMultilevel"/>
    <w:tmpl w:val="4830D6C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171407"/>
    <w:multiLevelType w:val="hybridMultilevel"/>
    <w:tmpl w:val="28AA771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637DEB"/>
    <w:multiLevelType w:val="hybridMultilevel"/>
    <w:tmpl w:val="0C5A4922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340EA0"/>
    <w:multiLevelType w:val="hybridMultilevel"/>
    <w:tmpl w:val="683C666A"/>
    <w:lvl w:ilvl="0" w:tplc="1462527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792469D"/>
    <w:multiLevelType w:val="hybridMultilevel"/>
    <w:tmpl w:val="620CFFF2"/>
    <w:lvl w:ilvl="0" w:tplc="1462527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E373E06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BA6777"/>
    <w:multiLevelType w:val="hybridMultilevel"/>
    <w:tmpl w:val="1B0AA98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965D7"/>
    <w:multiLevelType w:val="hybridMultilevel"/>
    <w:tmpl w:val="7E6A506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AB6280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707C6A"/>
    <w:multiLevelType w:val="hybridMultilevel"/>
    <w:tmpl w:val="A5509780"/>
    <w:lvl w:ilvl="0" w:tplc="14625270">
      <w:start w:val="1"/>
      <w:numFmt w:val="bullet"/>
      <w:lvlText w:val="-"/>
      <w:lvlJc w:val="left"/>
      <w:pPr>
        <w:ind w:left="64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>
    <w:nsid w:val="6BFB4A18"/>
    <w:multiLevelType w:val="hybridMultilevel"/>
    <w:tmpl w:val="6FAC7F42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11124A"/>
    <w:multiLevelType w:val="hybridMultilevel"/>
    <w:tmpl w:val="85AEDDC6"/>
    <w:lvl w:ilvl="0" w:tplc="8390B9C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AD23A3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AC332F"/>
    <w:multiLevelType w:val="hybridMultilevel"/>
    <w:tmpl w:val="956007E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3C6A3A"/>
    <w:multiLevelType w:val="hybridMultilevel"/>
    <w:tmpl w:val="E0DE5BC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0B20B8"/>
    <w:multiLevelType w:val="hybridMultilevel"/>
    <w:tmpl w:val="D70EDE1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E210D7"/>
    <w:multiLevelType w:val="hybridMultilevel"/>
    <w:tmpl w:val="86169FE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462527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5"/>
  </w:num>
  <w:num w:numId="4">
    <w:abstractNumId w:val="10"/>
  </w:num>
  <w:num w:numId="5">
    <w:abstractNumId w:val="1"/>
  </w:num>
  <w:num w:numId="6">
    <w:abstractNumId w:val="19"/>
  </w:num>
  <w:num w:numId="7">
    <w:abstractNumId w:val="4"/>
  </w:num>
  <w:num w:numId="8">
    <w:abstractNumId w:val="16"/>
  </w:num>
  <w:num w:numId="9">
    <w:abstractNumId w:val="23"/>
  </w:num>
  <w:num w:numId="10">
    <w:abstractNumId w:val="0"/>
  </w:num>
  <w:num w:numId="11">
    <w:abstractNumId w:val="15"/>
  </w:num>
  <w:num w:numId="12">
    <w:abstractNumId w:val="11"/>
  </w:num>
  <w:num w:numId="13">
    <w:abstractNumId w:val="20"/>
  </w:num>
  <w:num w:numId="14">
    <w:abstractNumId w:val="21"/>
  </w:num>
  <w:num w:numId="15">
    <w:abstractNumId w:val="7"/>
  </w:num>
  <w:num w:numId="16">
    <w:abstractNumId w:val="14"/>
  </w:num>
  <w:num w:numId="17">
    <w:abstractNumId w:val="8"/>
  </w:num>
  <w:num w:numId="18">
    <w:abstractNumId w:val="18"/>
  </w:num>
  <w:num w:numId="19">
    <w:abstractNumId w:val="6"/>
  </w:num>
  <w:num w:numId="20">
    <w:abstractNumId w:val="24"/>
  </w:num>
  <w:num w:numId="21">
    <w:abstractNumId w:val="9"/>
  </w:num>
  <w:num w:numId="22">
    <w:abstractNumId w:val="13"/>
  </w:num>
  <w:num w:numId="23">
    <w:abstractNumId w:val="27"/>
  </w:num>
  <w:num w:numId="24">
    <w:abstractNumId w:val="26"/>
  </w:num>
  <w:num w:numId="25">
    <w:abstractNumId w:val="25"/>
  </w:num>
  <w:num w:numId="26">
    <w:abstractNumId w:val="12"/>
  </w:num>
  <w:num w:numId="27">
    <w:abstractNumId w:val="3"/>
  </w:num>
  <w:num w:numId="28">
    <w:abstractNumId w:val="1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2CEA"/>
    <w:rsid w:val="000137D7"/>
    <w:rsid w:val="00017802"/>
    <w:rsid w:val="000318B6"/>
    <w:rsid w:val="00034446"/>
    <w:rsid w:val="00040F99"/>
    <w:rsid w:val="00042B55"/>
    <w:rsid w:val="0006182B"/>
    <w:rsid w:val="000753FC"/>
    <w:rsid w:val="0008097E"/>
    <w:rsid w:val="00086F19"/>
    <w:rsid w:val="000925EC"/>
    <w:rsid w:val="00092FFC"/>
    <w:rsid w:val="000A3E0C"/>
    <w:rsid w:val="000B0DBE"/>
    <w:rsid w:val="000B4560"/>
    <w:rsid w:val="000B4EA5"/>
    <w:rsid w:val="000D193F"/>
    <w:rsid w:val="000D2AFB"/>
    <w:rsid w:val="000E50CC"/>
    <w:rsid w:val="000E7BDB"/>
    <w:rsid w:val="0010080F"/>
    <w:rsid w:val="001010E8"/>
    <w:rsid w:val="001167FC"/>
    <w:rsid w:val="00125F5E"/>
    <w:rsid w:val="00133879"/>
    <w:rsid w:val="00134403"/>
    <w:rsid w:val="001356FE"/>
    <w:rsid w:val="0014111D"/>
    <w:rsid w:val="00141FCD"/>
    <w:rsid w:val="00152C0E"/>
    <w:rsid w:val="00155BAF"/>
    <w:rsid w:val="001728EF"/>
    <w:rsid w:val="0017686A"/>
    <w:rsid w:val="00193527"/>
    <w:rsid w:val="00193D93"/>
    <w:rsid w:val="001A28CD"/>
    <w:rsid w:val="001C402C"/>
    <w:rsid w:val="001F689A"/>
    <w:rsid w:val="001F7A20"/>
    <w:rsid w:val="002132E5"/>
    <w:rsid w:val="00232C3C"/>
    <w:rsid w:val="002355E3"/>
    <w:rsid w:val="00237BFF"/>
    <w:rsid w:val="00245CD9"/>
    <w:rsid w:val="0025501C"/>
    <w:rsid w:val="00262940"/>
    <w:rsid w:val="00263495"/>
    <w:rsid w:val="00267F2F"/>
    <w:rsid w:val="0027035E"/>
    <w:rsid w:val="00270DC3"/>
    <w:rsid w:val="00292A53"/>
    <w:rsid w:val="002A5246"/>
    <w:rsid w:val="002A5B38"/>
    <w:rsid w:val="002A5E19"/>
    <w:rsid w:val="002C1BCD"/>
    <w:rsid w:val="002D1565"/>
    <w:rsid w:val="002E7325"/>
    <w:rsid w:val="002F2F88"/>
    <w:rsid w:val="0030279E"/>
    <w:rsid w:val="00302BC5"/>
    <w:rsid w:val="00307E4F"/>
    <w:rsid w:val="00311297"/>
    <w:rsid w:val="00326FEB"/>
    <w:rsid w:val="00330B7A"/>
    <w:rsid w:val="0035106C"/>
    <w:rsid w:val="00365D91"/>
    <w:rsid w:val="00375759"/>
    <w:rsid w:val="00377486"/>
    <w:rsid w:val="00383A3F"/>
    <w:rsid w:val="003843E8"/>
    <w:rsid w:val="003843F6"/>
    <w:rsid w:val="003844AA"/>
    <w:rsid w:val="00391B2A"/>
    <w:rsid w:val="003A12AF"/>
    <w:rsid w:val="003A7C2C"/>
    <w:rsid w:val="003A7C6B"/>
    <w:rsid w:val="003B5D8E"/>
    <w:rsid w:val="003C5D5F"/>
    <w:rsid w:val="003D1944"/>
    <w:rsid w:val="003D2FD2"/>
    <w:rsid w:val="003D65C4"/>
    <w:rsid w:val="003E33FC"/>
    <w:rsid w:val="003F1922"/>
    <w:rsid w:val="003F72F3"/>
    <w:rsid w:val="003F7521"/>
    <w:rsid w:val="00403D19"/>
    <w:rsid w:val="004048DC"/>
    <w:rsid w:val="00432B53"/>
    <w:rsid w:val="004402B4"/>
    <w:rsid w:val="00445527"/>
    <w:rsid w:val="00445CEF"/>
    <w:rsid w:val="00476596"/>
    <w:rsid w:val="00483A35"/>
    <w:rsid w:val="004845D7"/>
    <w:rsid w:val="00485B9A"/>
    <w:rsid w:val="00493C17"/>
    <w:rsid w:val="00496154"/>
    <w:rsid w:val="004B62CE"/>
    <w:rsid w:val="004F554B"/>
    <w:rsid w:val="005121F0"/>
    <w:rsid w:val="005125A4"/>
    <w:rsid w:val="0051669D"/>
    <w:rsid w:val="00521560"/>
    <w:rsid w:val="0055376B"/>
    <w:rsid w:val="005537D3"/>
    <w:rsid w:val="00556BDA"/>
    <w:rsid w:val="00565ABC"/>
    <w:rsid w:val="00566650"/>
    <w:rsid w:val="00575A8B"/>
    <w:rsid w:val="00586113"/>
    <w:rsid w:val="005911A9"/>
    <w:rsid w:val="00592954"/>
    <w:rsid w:val="00597090"/>
    <w:rsid w:val="005A65C2"/>
    <w:rsid w:val="005B41B3"/>
    <w:rsid w:val="005C5957"/>
    <w:rsid w:val="005C5F79"/>
    <w:rsid w:val="005D73A7"/>
    <w:rsid w:val="005E7D40"/>
    <w:rsid w:val="005F73CA"/>
    <w:rsid w:val="00606633"/>
    <w:rsid w:val="00621A0C"/>
    <w:rsid w:val="00631C62"/>
    <w:rsid w:val="006545BA"/>
    <w:rsid w:val="006614A7"/>
    <w:rsid w:val="00661CAA"/>
    <w:rsid w:val="00665920"/>
    <w:rsid w:val="00671107"/>
    <w:rsid w:val="00680665"/>
    <w:rsid w:val="006831A8"/>
    <w:rsid w:val="006833E9"/>
    <w:rsid w:val="00684437"/>
    <w:rsid w:val="006A26F2"/>
    <w:rsid w:val="006C0896"/>
    <w:rsid w:val="006C2183"/>
    <w:rsid w:val="006C5E46"/>
    <w:rsid w:val="006C6E7D"/>
    <w:rsid w:val="006C6FDC"/>
    <w:rsid w:val="006D0998"/>
    <w:rsid w:val="006D1D34"/>
    <w:rsid w:val="006D2938"/>
    <w:rsid w:val="006D5269"/>
    <w:rsid w:val="006E1AFF"/>
    <w:rsid w:val="006E2CDE"/>
    <w:rsid w:val="006F05B3"/>
    <w:rsid w:val="00702825"/>
    <w:rsid w:val="00724BEE"/>
    <w:rsid w:val="007432E2"/>
    <w:rsid w:val="007441F5"/>
    <w:rsid w:val="00746E40"/>
    <w:rsid w:val="00753F1B"/>
    <w:rsid w:val="00755302"/>
    <w:rsid w:val="007642DC"/>
    <w:rsid w:val="007752C3"/>
    <w:rsid w:val="00784036"/>
    <w:rsid w:val="007854AB"/>
    <w:rsid w:val="007A1A0F"/>
    <w:rsid w:val="007C0D7F"/>
    <w:rsid w:val="007D4013"/>
    <w:rsid w:val="007D5D09"/>
    <w:rsid w:val="007E348F"/>
    <w:rsid w:val="007E5BE7"/>
    <w:rsid w:val="007F21E2"/>
    <w:rsid w:val="007F29F2"/>
    <w:rsid w:val="007F676F"/>
    <w:rsid w:val="0080315F"/>
    <w:rsid w:val="00803246"/>
    <w:rsid w:val="0081003C"/>
    <w:rsid w:val="00810B57"/>
    <w:rsid w:val="00816435"/>
    <w:rsid w:val="0082376F"/>
    <w:rsid w:val="00833B1D"/>
    <w:rsid w:val="00836997"/>
    <w:rsid w:val="00843906"/>
    <w:rsid w:val="00873548"/>
    <w:rsid w:val="00873B01"/>
    <w:rsid w:val="008751A8"/>
    <w:rsid w:val="00881EE7"/>
    <w:rsid w:val="008874FA"/>
    <w:rsid w:val="00890043"/>
    <w:rsid w:val="00897377"/>
    <w:rsid w:val="008A1892"/>
    <w:rsid w:val="008A3ACD"/>
    <w:rsid w:val="008A61CE"/>
    <w:rsid w:val="008C6B9E"/>
    <w:rsid w:val="008D4049"/>
    <w:rsid w:val="008D4D45"/>
    <w:rsid w:val="008D5F22"/>
    <w:rsid w:val="008E1BAA"/>
    <w:rsid w:val="009026A2"/>
    <w:rsid w:val="00904C0E"/>
    <w:rsid w:val="00905B90"/>
    <w:rsid w:val="00910855"/>
    <w:rsid w:val="009216E6"/>
    <w:rsid w:val="009228D1"/>
    <w:rsid w:val="00922984"/>
    <w:rsid w:val="00926273"/>
    <w:rsid w:val="009329E2"/>
    <w:rsid w:val="00933001"/>
    <w:rsid w:val="0093686A"/>
    <w:rsid w:val="0094493C"/>
    <w:rsid w:val="00952CEA"/>
    <w:rsid w:val="00952FAF"/>
    <w:rsid w:val="00962DB5"/>
    <w:rsid w:val="009652F2"/>
    <w:rsid w:val="009709D7"/>
    <w:rsid w:val="0097473B"/>
    <w:rsid w:val="00994E69"/>
    <w:rsid w:val="00996AFF"/>
    <w:rsid w:val="009A373D"/>
    <w:rsid w:val="009A5254"/>
    <w:rsid w:val="009B083B"/>
    <w:rsid w:val="009B5AC2"/>
    <w:rsid w:val="009E1B03"/>
    <w:rsid w:val="009E6443"/>
    <w:rsid w:val="009F4DFA"/>
    <w:rsid w:val="00A0297D"/>
    <w:rsid w:val="00A065BC"/>
    <w:rsid w:val="00A16978"/>
    <w:rsid w:val="00A175CB"/>
    <w:rsid w:val="00A21A1F"/>
    <w:rsid w:val="00A269B5"/>
    <w:rsid w:val="00A30B98"/>
    <w:rsid w:val="00A31800"/>
    <w:rsid w:val="00A4532D"/>
    <w:rsid w:val="00A51E3F"/>
    <w:rsid w:val="00A5266E"/>
    <w:rsid w:val="00A55968"/>
    <w:rsid w:val="00A62A0E"/>
    <w:rsid w:val="00A639E8"/>
    <w:rsid w:val="00A7221C"/>
    <w:rsid w:val="00A74081"/>
    <w:rsid w:val="00A82EA8"/>
    <w:rsid w:val="00A91F44"/>
    <w:rsid w:val="00A95362"/>
    <w:rsid w:val="00AA0AFA"/>
    <w:rsid w:val="00AA3532"/>
    <w:rsid w:val="00AA423C"/>
    <w:rsid w:val="00AA545A"/>
    <w:rsid w:val="00AA7691"/>
    <w:rsid w:val="00AC096B"/>
    <w:rsid w:val="00AC54C3"/>
    <w:rsid w:val="00AD01ED"/>
    <w:rsid w:val="00AD2A6E"/>
    <w:rsid w:val="00AF3573"/>
    <w:rsid w:val="00AF57B7"/>
    <w:rsid w:val="00B1224C"/>
    <w:rsid w:val="00B2500B"/>
    <w:rsid w:val="00B35DA0"/>
    <w:rsid w:val="00B40397"/>
    <w:rsid w:val="00B4600B"/>
    <w:rsid w:val="00B77C7A"/>
    <w:rsid w:val="00B8275E"/>
    <w:rsid w:val="00B87B56"/>
    <w:rsid w:val="00B906B1"/>
    <w:rsid w:val="00BB0671"/>
    <w:rsid w:val="00BB203D"/>
    <w:rsid w:val="00BB409B"/>
    <w:rsid w:val="00BC53AD"/>
    <w:rsid w:val="00BD1BDD"/>
    <w:rsid w:val="00BD4942"/>
    <w:rsid w:val="00BF7AAA"/>
    <w:rsid w:val="00C03A35"/>
    <w:rsid w:val="00C21457"/>
    <w:rsid w:val="00C45864"/>
    <w:rsid w:val="00C476D1"/>
    <w:rsid w:val="00C50484"/>
    <w:rsid w:val="00C66565"/>
    <w:rsid w:val="00C76714"/>
    <w:rsid w:val="00C82CAB"/>
    <w:rsid w:val="00C873D6"/>
    <w:rsid w:val="00C93A19"/>
    <w:rsid w:val="00C93AD5"/>
    <w:rsid w:val="00CA788E"/>
    <w:rsid w:val="00CB37A6"/>
    <w:rsid w:val="00CB4C4B"/>
    <w:rsid w:val="00CB6C08"/>
    <w:rsid w:val="00CC187E"/>
    <w:rsid w:val="00CC3947"/>
    <w:rsid w:val="00CC6DF0"/>
    <w:rsid w:val="00CC7CE9"/>
    <w:rsid w:val="00CD094B"/>
    <w:rsid w:val="00CD144F"/>
    <w:rsid w:val="00CD45F8"/>
    <w:rsid w:val="00CF7401"/>
    <w:rsid w:val="00D00F3C"/>
    <w:rsid w:val="00D032DC"/>
    <w:rsid w:val="00D06BBF"/>
    <w:rsid w:val="00D07C3C"/>
    <w:rsid w:val="00D10F47"/>
    <w:rsid w:val="00D1180F"/>
    <w:rsid w:val="00D21C50"/>
    <w:rsid w:val="00D22C19"/>
    <w:rsid w:val="00D268B5"/>
    <w:rsid w:val="00D43E8F"/>
    <w:rsid w:val="00D44CD5"/>
    <w:rsid w:val="00D524FF"/>
    <w:rsid w:val="00D54561"/>
    <w:rsid w:val="00D61840"/>
    <w:rsid w:val="00D717FF"/>
    <w:rsid w:val="00D80A37"/>
    <w:rsid w:val="00D83BDF"/>
    <w:rsid w:val="00D86C1E"/>
    <w:rsid w:val="00D86F4E"/>
    <w:rsid w:val="00D942E9"/>
    <w:rsid w:val="00DA6CCE"/>
    <w:rsid w:val="00DD14EA"/>
    <w:rsid w:val="00DE1F99"/>
    <w:rsid w:val="00DE3F47"/>
    <w:rsid w:val="00DF2609"/>
    <w:rsid w:val="00DF3DF0"/>
    <w:rsid w:val="00E035DC"/>
    <w:rsid w:val="00E067B7"/>
    <w:rsid w:val="00E10FEF"/>
    <w:rsid w:val="00E17262"/>
    <w:rsid w:val="00E209C7"/>
    <w:rsid w:val="00E36100"/>
    <w:rsid w:val="00E502DB"/>
    <w:rsid w:val="00E55A27"/>
    <w:rsid w:val="00E61704"/>
    <w:rsid w:val="00E621F6"/>
    <w:rsid w:val="00E7037F"/>
    <w:rsid w:val="00E82CC3"/>
    <w:rsid w:val="00E93E01"/>
    <w:rsid w:val="00E96113"/>
    <w:rsid w:val="00E96FC8"/>
    <w:rsid w:val="00EA6CCB"/>
    <w:rsid w:val="00EB47E7"/>
    <w:rsid w:val="00ED2F33"/>
    <w:rsid w:val="00ED7824"/>
    <w:rsid w:val="00EF4DAA"/>
    <w:rsid w:val="00F05C93"/>
    <w:rsid w:val="00F127D1"/>
    <w:rsid w:val="00F24D68"/>
    <w:rsid w:val="00F30DB3"/>
    <w:rsid w:val="00F33680"/>
    <w:rsid w:val="00F6056F"/>
    <w:rsid w:val="00F67A77"/>
    <w:rsid w:val="00F81F8E"/>
    <w:rsid w:val="00FA4A5A"/>
    <w:rsid w:val="00FA5FB2"/>
    <w:rsid w:val="00FA6121"/>
    <w:rsid w:val="00FB30BA"/>
    <w:rsid w:val="00FB40F6"/>
    <w:rsid w:val="00FB5DA8"/>
    <w:rsid w:val="00FE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4437"/>
  </w:style>
  <w:style w:type="paragraph" w:styleId="Nagwek1">
    <w:name w:val="heading 1"/>
    <w:basedOn w:val="Normalny"/>
    <w:next w:val="Normalny"/>
    <w:link w:val="Nagwek1Znak"/>
    <w:uiPriority w:val="9"/>
    <w:qFormat/>
    <w:rsid w:val="0068443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8443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43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43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443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443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443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443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443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3573"/>
    <w:pPr>
      <w:suppressAutoHyphens/>
      <w:autoSpaceDN w:val="0"/>
      <w:spacing w:after="0" w:line="240" w:lineRule="auto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961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154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961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154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68443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table" w:styleId="Tabela-Siatka">
    <w:name w:val="Table Grid"/>
    <w:basedOn w:val="Standardowy"/>
    <w:uiPriority w:val="39"/>
    <w:rsid w:val="00C47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87B5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68443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437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443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4437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84437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8443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8443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443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84437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84437"/>
    <w:rPr>
      <w:b/>
      <w:bCs/>
    </w:rPr>
  </w:style>
  <w:style w:type="character" w:styleId="Uwydatnienie">
    <w:name w:val="Emphasis"/>
    <w:uiPriority w:val="20"/>
    <w:qFormat/>
    <w:rsid w:val="00684437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684437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8443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8443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443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443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68443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68443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68443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68443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68443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84437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B6C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6C0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6C0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6C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6C0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70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7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DE449-5E8F-48D3-9EC7-E1751D1D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68</Pages>
  <Words>8796</Words>
  <Characters>52780</Characters>
  <Application>Microsoft Office Word</Application>
  <DocSecurity>0</DocSecurity>
  <Lines>439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2026-01-23T12:06:00Z</dcterms:created>
  <dcterms:modified xsi:type="dcterms:W3CDTF">2026-02-12T10:33:00Z</dcterms:modified>
</cp:coreProperties>
</file>